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1B88" w14:textId="7BADFCD4" w:rsidR="00776F3D" w:rsidRDefault="00776F3D" w:rsidP="00CD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№36»</w:t>
      </w:r>
    </w:p>
    <w:p w14:paraId="41039794" w14:textId="77777777" w:rsidR="00776F3D" w:rsidRDefault="00776F3D" w:rsidP="00CD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Вытовтова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Романовна, учитель иностранных языков </w:t>
      </w:r>
    </w:p>
    <w:p w14:paraId="33B07255" w14:textId="0C58AD78" w:rsidR="00776F3D" w:rsidRDefault="00776F3D" w:rsidP="00CD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(английский, китайский)</w:t>
      </w:r>
    </w:p>
    <w:p w14:paraId="076D4C61" w14:textId="28A760A6" w:rsidR="00776F3D" w:rsidRDefault="00776F3D" w:rsidP="00CD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Кек Константин Викторович, учитель географии</w:t>
      </w:r>
    </w:p>
    <w:p w14:paraId="047F2817" w14:textId="5D6D8BAB" w:rsidR="007356AC" w:rsidRPr="00CD42EA" w:rsidRDefault="007356AC" w:rsidP="00CD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6AC">
        <w:rPr>
          <w:rFonts w:ascii="Times New Roman" w:hAnsi="Times New Roman" w:cs="Times New Roman"/>
          <w:b/>
          <w:sz w:val="28"/>
          <w:szCs w:val="28"/>
        </w:rPr>
        <w:t>Приграничные провинции Китайской Народной Республики и их роль во взаимодействии с Российской Федерацией</w:t>
      </w:r>
      <w:r w:rsidR="00CD42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6E43D9" w14:textId="77777777" w:rsidR="00446385" w:rsidRDefault="00D53736" w:rsidP="0044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6">
        <w:rPr>
          <w:rFonts w:ascii="Times New Roman" w:hAnsi="Times New Roman" w:cs="Times New Roman"/>
          <w:sz w:val="28"/>
          <w:szCs w:val="28"/>
        </w:rPr>
        <w:t>В современном мире международные отношения развиваются в условиях глобализации и интеграции, что приводит к активному сотрудничеству между различными странами и регионами.</w:t>
      </w:r>
      <w:r w:rsidR="00BE5EAA">
        <w:rPr>
          <w:rFonts w:ascii="Times New Roman" w:hAnsi="Times New Roman" w:cs="Times New Roman"/>
          <w:sz w:val="28"/>
          <w:szCs w:val="28"/>
        </w:rPr>
        <w:t xml:space="preserve"> В последнее время главным местом «экономической силы» становится азиатский регион во главе с Китаем.</w:t>
      </w:r>
      <w:r w:rsidRPr="00D53736">
        <w:rPr>
          <w:rFonts w:ascii="Times New Roman" w:hAnsi="Times New Roman" w:cs="Times New Roman"/>
          <w:sz w:val="28"/>
          <w:szCs w:val="28"/>
        </w:rPr>
        <w:t xml:space="preserve"> Одним из ключевых аспектов такого взаимодействия является сотрудничество приграничных провинций Китайской Народной Республики с Российской Федерацией.</w:t>
      </w:r>
    </w:p>
    <w:p w14:paraId="27AE6161" w14:textId="5135AB87" w:rsidR="00446385" w:rsidRDefault="00446385" w:rsidP="0044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CCB337" wp14:editId="58284447">
                <wp:simplePos x="0" y="0"/>
                <wp:positionH relativeFrom="column">
                  <wp:posOffset>8406435</wp:posOffset>
                </wp:positionH>
                <wp:positionV relativeFrom="paragraph">
                  <wp:posOffset>2907955</wp:posOffset>
                </wp:positionV>
                <wp:extent cx="360" cy="360"/>
                <wp:effectExtent l="95250" t="152400" r="95250" b="152400"/>
                <wp:wrapNone/>
                <wp:docPr id="836909693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9A17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8" o:spid="_x0000_s1026" type="#_x0000_t75" style="position:absolute;margin-left:657.65pt;margin-top:220.4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">
                <v:imagedata r:id="rId6" o:title=""/>
              </v:shape>
            </w:pict>
          </mc:Fallback>
        </mc:AlternateContent>
      </w:r>
      <w:r w:rsidR="00D53736" w:rsidRPr="00D53736">
        <w:rPr>
          <w:rFonts w:ascii="Times New Roman" w:hAnsi="Times New Roman" w:cs="Times New Roman"/>
          <w:sz w:val="28"/>
          <w:szCs w:val="28"/>
        </w:rPr>
        <w:t xml:space="preserve">Провинции Китая, расположенные на границе с Россией, играют особую роль в развитии экономических, культурных и политических связей между двумя странами. </w:t>
      </w:r>
      <w:r w:rsidR="00D53736">
        <w:rPr>
          <w:rFonts w:ascii="Times New Roman" w:hAnsi="Times New Roman" w:cs="Times New Roman"/>
          <w:sz w:val="28"/>
          <w:szCs w:val="28"/>
        </w:rPr>
        <w:t xml:space="preserve">8 января 2023 года Китайская Народная Республика вновь открыла свои границы, что послужило большому потоку туристических связей. </w:t>
      </w:r>
      <w:r w:rsidR="00D53736" w:rsidRPr="00D53736">
        <w:rPr>
          <w:rFonts w:ascii="Times New Roman" w:hAnsi="Times New Roman" w:cs="Times New Roman"/>
          <w:sz w:val="28"/>
          <w:szCs w:val="28"/>
        </w:rPr>
        <w:t xml:space="preserve">В </w:t>
      </w:r>
      <w:r w:rsidR="00D53736">
        <w:rPr>
          <w:rFonts w:ascii="Times New Roman" w:hAnsi="Times New Roman" w:cs="Times New Roman"/>
          <w:sz w:val="28"/>
          <w:szCs w:val="28"/>
        </w:rPr>
        <w:t xml:space="preserve">этой статье </w:t>
      </w:r>
      <w:r w:rsidR="00D53736" w:rsidRPr="00D53736">
        <w:rPr>
          <w:rFonts w:ascii="Times New Roman" w:hAnsi="Times New Roman" w:cs="Times New Roman"/>
          <w:sz w:val="28"/>
          <w:szCs w:val="28"/>
        </w:rPr>
        <w:t>мы рассмотрим основные аспекты этого взаимодействия, а также проанализируем его влияние на региональное развитие и международную политику.</w:t>
      </w:r>
      <w:r w:rsidR="00CD42EA">
        <w:rPr>
          <w:rFonts w:ascii="Times New Roman" w:hAnsi="Times New Roman" w:cs="Times New Roman"/>
          <w:sz w:val="28"/>
          <w:szCs w:val="28"/>
        </w:rPr>
        <w:t xml:space="preserve"> Данная тематика наиболее активно обсуждается на уроках профильной географии 11 класса. Китай является одним из ярких лидеров во множестве сфер мировой экономики, что неуклонно наносит отпечаток на </w:t>
      </w:r>
      <w:r w:rsidR="00BE5EAA">
        <w:rPr>
          <w:rFonts w:ascii="Times New Roman" w:hAnsi="Times New Roman" w:cs="Times New Roman"/>
          <w:sz w:val="28"/>
          <w:szCs w:val="28"/>
        </w:rPr>
        <w:t>его включение в ряд олимпиадных и экзаменационных заданий, отдельный аспект необходимо сделать, именно, на приграничных территориях, ведь во многом от приграничного положения зависит и определенный уровень данных областей, направленный на территориальную близость с Российской Федерацией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3B0FB2" w14:textId="797A650F" w:rsidR="00446385" w:rsidRDefault="00446385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AE4FDB" wp14:editId="51B70741">
            <wp:simplePos x="0" y="0"/>
            <wp:positionH relativeFrom="column">
              <wp:posOffset>586740</wp:posOffset>
            </wp:positionH>
            <wp:positionV relativeFrom="page">
              <wp:posOffset>6353175</wp:posOffset>
            </wp:positionV>
            <wp:extent cx="4933950" cy="3270885"/>
            <wp:effectExtent l="0" t="0" r="0" b="5715"/>
            <wp:wrapThrough wrapText="bothSides">
              <wp:wrapPolygon edited="0">
                <wp:start x="0" y="0"/>
                <wp:lineTo x="0" y="21512"/>
                <wp:lineTo x="21517" y="21512"/>
                <wp:lineTo x="21517" y="0"/>
                <wp:lineTo x="0" y="0"/>
              </wp:wrapPolygon>
            </wp:wrapThrough>
            <wp:docPr id="5483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7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BFF6E95" wp14:editId="176AC8F7">
                <wp:simplePos x="0" y="0"/>
                <wp:positionH relativeFrom="column">
                  <wp:posOffset>1891030</wp:posOffset>
                </wp:positionH>
                <wp:positionV relativeFrom="paragraph">
                  <wp:posOffset>693420</wp:posOffset>
                </wp:positionV>
                <wp:extent cx="84960" cy="360"/>
                <wp:effectExtent l="95250" t="152400" r="106045" b="152400"/>
                <wp:wrapNone/>
                <wp:docPr id="701599114" name="Рукописный ввод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4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9DD7E" id="Рукописный ввод 19" o:spid="_x0000_s1026" type="#_x0000_t75" style="position:absolute;margin-left:144.65pt;margin-top:46.1pt;width:15.2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E838BC6" wp14:editId="7C36C7EF">
                <wp:simplePos x="0" y="0"/>
                <wp:positionH relativeFrom="column">
                  <wp:posOffset>4072890</wp:posOffset>
                </wp:positionH>
                <wp:positionV relativeFrom="paragraph">
                  <wp:posOffset>255270</wp:posOffset>
                </wp:positionV>
                <wp:extent cx="1371600" cy="543560"/>
                <wp:effectExtent l="95250" t="152400" r="114300" b="161290"/>
                <wp:wrapNone/>
                <wp:docPr id="408257435" name="Рукописный ввод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71600" cy="543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68D4" id="Рукописный ввод 20" o:spid="_x0000_s1026" type="#_x0000_t75" style="position:absolute;margin-left:316.5pt;margin-top:11.6pt;width:116.5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">
                <v:imagedata r:id="rId11" o:title=""/>
              </v:shape>
            </w:pict>
          </mc:Fallback>
        </mc:AlternateContent>
      </w:r>
    </w:p>
    <w:p w14:paraId="3F232F83" w14:textId="377E76A0" w:rsidR="00446385" w:rsidRPr="00446385" w:rsidRDefault="00446385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85">
        <w:rPr>
          <w:rFonts w:ascii="Times New Roman" w:hAnsi="Times New Roman" w:cs="Times New Roman"/>
          <w:bCs/>
          <w:sz w:val="24"/>
          <w:szCs w:val="24"/>
        </w:rPr>
        <w:t>Рис.1</w:t>
      </w:r>
      <w:r w:rsidRPr="00446385">
        <w:rPr>
          <w:rFonts w:ascii="Times New Roman" w:hAnsi="Times New Roman" w:cs="Times New Roman"/>
          <w:bCs/>
          <w:sz w:val="24"/>
          <w:szCs w:val="24"/>
        </w:rPr>
        <w:t xml:space="preserve"> (Провинции КНР и приграничная территория с РФ)</w:t>
      </w:r>
    </w:p>
    <w:p w14:paraId="05D3A1DA" w14:textId="3F9B2D3C" w:rsidR="007356AC" w:rsidRPr="007356AC" w:rsidRDefault="007356AC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6AC">
        <w:rPr>
          <w:rFonts w:ascii="Times New Roman" w:hAnsi="Times New Roman" w:cs="Times New Roman"/>
          <w:b/>
          <w:sz w:val="28"/>
          <w:szCs w:val="28"/>
        </w:rPr>
        <w:lastRenderedPageBreak/>
        <w:t>Провинция Хэйлунцзян</w:t>
      </w:r>
    </w:p>
    <w:p w14:paraId="22F4DBE6" w14:textId="6B822590" w:rsidR="00D53736" w:rsidRDefault="00D53736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6">
        <w:rPr>
          <w:rFonts w:ascii="Times New Roman" w:hAnsi="Times New Roman" w:cs="Times New Roman"/>
          <w:sz w:val="28"/>
          <w:szCs w:val="28"/>
        </w:rPr>
        <w:t>Провинция Хэйлунцзян, граничащая с Россией, играет важную роль в экономическом и культурном сотрудничестве между двумя странами. Она имеет протяжённую границу с Приморским краем, Хабаровским краем, Еврейской автономной областью, Амурской областью и Забайкальским краем. На территории провинции действуют две зоны пограничного экономического сотрудничества, 25 пунктов пропуска и 67 международных автомобильных и авиационных маршрутов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56AC" w:rsidRPr="007356AC">
        <w:rPr>
          <w:rFonts w:ascii="Times New Roman" w:hAnsi="Times New Roman" w:cs="Times New Roman"/>
          <w:sz w:val="28"/>
          <w:szCs w:val="28"/>
        </w:rPr>
        <w:t xml:space="preserve">Здесь находятся такие города, как Харбин и Суйфэньхэ, которые активно сотрудничают с российскими городами Благовещенск и Хабаровск. </w:t>
      </w:r>
      <w:r w:rsidRPr="00D53736">
        <w:rPr>
          <w:rFonts w:ascii="Times New Roman" w:hAnsi="Times New Roman" w:cs="Times New Roman"/>
          <w:sz w:val="28"/>
          <w:szCs w:val="28"/>
        </w:rPr>
        <w:t>Благодаря удобному географическому положению и богатому историческому наследию провинция Хэйлунцзян активно развивает торгово-экономическое сотрудничество с Россией.</w:t>
      </w:r>
    </w:p>
    <w:p w14:paraId="26A4C6C5" w14:textId="77777777" w:rsidR="007F7E10" w:rsidRPr="007F7E10" w:rsidRDefault="007F7E10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E10">
        <w:rPr>
          <w:rFonts w:ascii="Times New Roman" w:hAnsi="Times New Roman" w:cs="Times New Roman"/>
          <w:sz w:val="28"/>
          <w:szCs w:val="28"/>
        </w:rPr>
        <w:t>Товарооборотное</w:t>
      </w:r>
      <w:proofErr w:type="spellEnd"/>
      <w:r w:rsidRPr="007F7E10">
        <w:rPr>
          <w:rFonts w:ascii="Times New Roman" w:hAnsi="Times New Roman" w:cs="Times New Roman"/>
          <w:sz w:val="28"/>
          <w:szCs w:val="28"/>
        </w:rPr>
        <w:t xml:space="preserve"> сотрудничество провинции Хэйлунцзян с Россией развивается успешно. В начале XXI века товарооборот провинции с Россией начал расти и достиг максимума в 2009 году. Однако после мирового финансового кризиса 2009 года товарооборот снизился. С 2017 года товарооборот снова растёт и в 2018 году составил 86,7 млрд юаней, увеличившись на 58,3% по сравнению с предыдущим годом.</w:t>
      </w:r>
    </w:p>
    <w:p w14:paraId="1A6A4098" w14:textId="77777777" w:rsidR="007F7E10" w:rsidRPr="007F7E10" w:rsidRDefault="007F7E10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10">
        <w:rPr>
          <w:rFonts w:ascii="Times New Roman" w:hAnsi="Times New Roman" w:cs="Times New Roman"/>
          <w:sz w:val="28"/>
          <w:szCs w:val="28"/>
        </w:rPr>
        <w:t>Основной объём товарооборота приходится на российский импорт, который составляет 60–80% от общего объёма торговли провинции Хэйлунцзян с Россией. В структуре импорта преобладают сырая нефть и газ.</w:t>
      </w:r>
    </w:p>
    <w:p w14:paraId="793CD691" w14:textId="77777777" w:rsidR="007F7E10" w:rsidRDefault="007F7E10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10">
        <w:rPr>
          <w:rFonts w:ascii="Times New Roman" w:hAnsi="Times New Roman" w:cs="Times New Roman"/>
          <w:sz w:val="28"/>
          <w:szCs w:val="28"/>
        </w:rPr>
        <w:t>Провинция Хэйлунцзян также сотрудничает с Россией в области энергетики, закупая электроэнергию и осуществляя сельскохозяйственное сотрудничество с Дальним Востоком, Сибирью и Уралом.</w:t>
      </w:r>
    </w:p>
    <w:p w14:paraId="2E00603A" w14:textId="77777777" w:rsidR="007F7E10" w:rsidRPr="007F7E10" w:rsidRDefault="007F7E10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10">
        <w:rPr>
          <w:rFonts w:ascii="Times New Roman" w:hAnsi="Times New Roman" w:cs="Times New Roman"/>
          <w:sz w:val="28"/>
          <w:szCs w:val="28"/>
        </w:rPr>
        <w:t>Туристическое сотрудничество провинции Хэйлунцзян с Россией активно развивается благодаря благоприятным факторам, таким как удобное географическое положение, наличие 25 открытых портов и 15 пограничных пунктов.</w:t>
      </w:r>
    </w:p>
    <w:p w14:paraId="5F786C1B" w14:textId="77777777" w:rsidR="007F7E10" w:rsidRPr="007F7E10" w:rsidRDefault="007F7E10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10">
        <w:rPr>
          <w:rFonts w:ascii="Times New Roman" w:hAnsi="Times New Roman" w:cs="Times New Roman"/>
          <w:sz w:val="28"/>
          <w:szCs w:val="28"/>
        </w:rPr>
        <w:t>В 2015 году аэропорт Харбина ввёл 72-часовую транзитную визу для россиян, что увеличило количество маршрутов и пассажиропоток. В 2016 году началось строительство моста через Амур, который планируется открыть в 2019 году.</w:t>
      </w:r>
    </w:p>
    <w:p w14:paraId="29D83C40" w14:textId="77777777" w:rsidR="007F7E10" w:rsidRPr="00D53736" w:rsidRDefault="007F7E10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10">
        <w:rPr>
          <w:rFonts w:ascii="Times New Roman" w:hAnsi="Times New Roman" w:cs="Times New Roman"/>
          <w:sz w:val="28"/>
          <w:szCs w:val="28"/>
        </w:rPr>
        <w:t>Провинция активно продвигает туризм, проводит выставки, конференции и рабочие встречи, а также поддерживает государственную политику упрощения визовых процедур и создания безвизового доступа для жителей России.</w:t>
      </w:r>
    </w:p>
    <w:p w14:paraId="678C2110" w14:textId="77777777" w:rsidR="007356AC" w:rsidRPr="007356AC" w:rsidRDefault="007356AC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6AC">
        <w:rPr>
          <w:rFonts w:ascii="Times New Roman" w:hAnsi="Times New Roman" w:cs="Times New Roman"/>
          <w:b/>
          <w:sz w:val="28"/>
          <w:szCs w:val="28"/>
        </w:rPr>
        <w:t>Провинция Цзилинь</w:t>
      </w:r>
    </w:p>
    <w:p w14:paraId="05DD5D66" w14:textId="77777777" w:rsidR="007F7E10" w:rsidRDefault="007356AC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AC">
        <w:rPr>
          <w:rFonts w:ascii="Times New Roman" w:hAnsi="Times New Roman" w:cs="Times New Roman"/>
          <w:sz w:val="28"/>
          <w:szCs w:val="28"/>
        </w:rPr>
        <w:t xml:space="preserve">Провинция Цзилинь </w:t>
      </w:r>
      <w:r w:rsidR="007F7E10" w:rsidRPr="007F7E10">
        <w:rPr>
          <w:rFonts w:ascii="Times New Roman" w:hAnsi="Times New Roman" w:cs="Times New Roman"/>
          <w:sz w:val="28"/>
          <w:szCs w:val="28"/>
        </w:rPr>
        <w:t xml:space="preserve">расположена в центральной части Северо-Восточного Китая и имеет площадь 187 тысяч квадратных километров. Население провинции составляет 27,17 миллиона человек, из которых более 9 % составляют национальные меньшинства. </w:t>
      </w:r>
      <w:r w:rsidRPr="007356AC">
        <w:rPr>
          <w:rFonts w:ascii="Times New Roman" w:hAnsi="Times New Roman" w:cs="Times New Roman"/>
          <w:sz w:val="28"/>
          <w:szCs w:val="28"/>
        </w:rPr>
        <w:t xml:space="preserve">Здесь находятся такие города, как Чанчунь и </w:t>
      </w:r>
      <w:proofErr w:type="spellStart"/>
      <w:r w:rsidRPr="007356AC">
        <w:rPr>
          <w:rFonts w:ascii="Times New Roman" w:hAnsi="Times New Roman" w:cs="Times New Roman"/>
          <w:sz w:val="28"/>
          <w:szCs w:val="28"/>
        </w:rPr>
        <w:t>Гирин</w:t>
      </w:r>
      <w:proofErr w:type="spellEnd"/>
      <w:r w:rsidRPr="007356AC">
        <w:rPr>
          <w:rFonts w:ascii="Times New Roman" w:hAnsi="Times New Roman" w:cs="Times New Roman"/>
          <w:sz w:val="28"/>
          <w:szCs w:val="28"/>
        </w:rPr>
        <w:t>, которые активно сотрудничают с российскими городами Комсомольск-на-Амуре и Биробиджан.</w:t>
      </w:r>
      <w:r w:rsidR="007F7E10">
        <w:rPr>
          <w:rFonts w:ascii="Times New Roman" w:hAnsi="Times New Roman" w:cs="Times New Roman"/>
          <w:sz w:val="28"/>
          <w:szCs w:val="28"/>
        </w:rPr>
        <w:t xml:space="preserve"> </w:t>
      </w:r>
      <w:r w:rsidR="007F7E10" w:rsidRPr="007F7E10">
        <w:rPr>
          <w:rFonts w:ascii="Times New Roman" w:hAnsi="Times New Roman" w:cs="Times New Roman"/>
          <w:sz w:val="28"/>
          <w:szCs w:val="28"/>
        </w:rPr>
        <w:t xml:space="preserve">Основные отрасли экономики провинции Цзилинь включают автомобильную промышленность, нефтехимию, пищевую промышленность, фармацевтику и электронику. Здесь </w:t>
      </w:r>
      <w:r w:rsidR="007F7E10" w:rsidRPr="007F7E10">
        <w:rPr>
          <w:rFonts w:ascii="Times New Roman" w:hAnsi="Times New Roman" w:cs="Times New Roman"/>
          <w:sz w:val="28"/>
          <w:szCs w:val="28"/>
        </w:rPr>
        <w:lastRenderedPageBreak/>
        <w:t>также развита электроэнергетика, угольная, лесная, деревообрабатывающая и целл</w:t>
      </w:r>
      <w:r w:rsidR="007F7E10">
        <w:rPr>
          <w:rFonts w:ascii="Times New Roman" w:hAnsi="Times New Roman" w:cs="Times New Roman"/>
          <w:sz w:val="28"/>
          <w:szCs w:val="28"/>
        </w:rPr>
        <w:t xml:space="preserve">юлозно-бумажная промышленность. </w:t>
      </w:r>
      <w:r w:rsidR="007F7E10" w:rsidRPr="007F7E10">
        <w:rPr>
          <w:rFonts w:ascii="Times New Roman" w:hAnsi="Times New Roman" w:cs="Times New Roman"/>
          <w:sz w:val="28"/>
          <w:szCs w:val="28"/>
        </w:rPr>
        <w:t>Провинция Цзилинь активно сотрудничает с Россией в области экономики и торговли. В 2018 году товарооборот между двумя странами превысил 10 миллиардов долларов США.</w:t>
      </w:r>
    </w:p>
    <w:p w14:paraId="1854CBD4" w14:textId="77777777" w:rsidR="007356AC" w:rsidRDefault="007356AC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AC">
        <w:rPr>
          <w:rFonts w:ascii="Times New Roman" w:hAnsi="Times New Roman" w:cs="Times New Roman"/>
          <w:sz w:val="28"/>
          <w:szCs w:val="28"/>
        </w:rPr>
        <w:t xml:space="preserve"> Основные направления сотрудничества</w:t>
      </w:r>
      <w:r w:rsidR="007F7E10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356AC">
        <w:rPr>
          <w:rFonts w:ascii="Times New Roman" w:hAnsi="Times New Roman" w:cs="Times New Roman"/>
          <w:sz w:val="28"/>
          <w:szCs w:val="28"/>
        </w:rPr>
        <w:t xml:space="preserve"> включают торговлю, инвестиции, туризм и образование.</w:t>
      </w:r>
    </w:p>
    <w:p w14:paraId="081C3938" w14:textId="77777777" w:rsidR="007F7E10" w:rsidRDefault="007F7E10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10">
        <w:rPr>
          <w:rFonts w:ascii="Times New Roman" w:hAnsi="Times New Roman" w:cs="Times New Roman"/>
          <w:sz w:val="28"/>
          <w:szCs w:val="28"/>
        </w:rPr>
        <w:t xml:space="preserve">Туристическое сотрудничество провинции Цзилинь с Россией активно развивается. В 2019 году делегация Приморского края участвовала в </w:t>
      </w:r>
      <w:proofErr w:type="spellStart"/>
      <w:r w:rsidRPr="007F7E10">
        <w:rPr>
          <w:rFonts w:ascii="Times New Roman" w:hAnsi="Times New Roman" w:cs="Times New Roman"/>
          <w:sz w:val="28"/>
          <w:szCs w:val="28"/>
        </w:rPr>
        <w:t>Цзилиньском</w:t>
      </w:r>
      <w:proofErr w:type="spellEnd"/>
      <w:r w:rsidRPr="007F7E10">
        <w:rPr>
          <w:rFonts w:ascii="Times New Roman" w:hAnsi="Times New Roman" w:cs="Times New Roman"/>
          <w:sz w:val="28"/>
          <w:szCs w:val="28"/>
        </w:rPr>
        <w:t xml:space="preserve"> международном фестивале снежных и ледяных скульптур в Китае. Стороны провели презентацию туристических проектов и обменялись мнениям</w:t>
      </w:r>
      <w:r>
        <w:rPr>
          <w:rFonts w:ascii="Times New Roman" w:hAnsi="Times New Roman" w:cs="Times New Roman"/>
          <w:sz w:val="28"/>
          <w:szCs w:val="28"/>
        </w:rPr>
        <w:t xml:space="preserve">и по вопросам развития туризма. </w:t>
      </w:r>
      <w:r w:rsidRPr="007F7E10">
        <w:rPr>
          <w:rFonts w:ascii="Times New Roman" w:hAnsi="Times New Roman" w:cs="Times New Roman"/>
          <w:sz w:val="28"/>
          <w:szCs w:val="28"/>
        </w:rPr>
        <w:t>В ходе встречи обсуждалось создание специальных туров для российских групп с посещением горнолыжных курортов и достопримечательностей провинции Цзилинь. Также были приглашены представители турбизнеса провинции принять участие в Тихоокеанском туристском фору</w:t>
      </w:r>
      <w:r>
        <w:rPr>
          <w:rFonts w:ascii="Times New Roman" w:hAnsi="Times New Roman" w:cs="Times New Roman"/>
          <w:sz w:val="28"/>
          <w:szCs w:val="28"/>
        </w:rPr>
        <w:t xml:space="preserve">ме и выставке PITE в 2019 году. </w:t>
      </w:r>
      <w:r w:rsidRPr="007F7E10">
        <w:rPr>
          <w:rFonts w:ascii="Times New Roman" w:hAnsi="Times New Roman" w:cs="Times New Roman"/>
          <w:sz w:val="28"/>
          <w:szCs w:val="28"/>
        </w:rPr>
        <w:t>Стороны договорились укреплять сотрудничество в сфере туризма, повышать качество обслуживания туристов, обеспечивать их безопасность и расширять туристическую инфраструктуру.</w:t>
      </w:r>
    </w:p>
    <w:p w14:paraId="3DCBCB79" w14:textId="77777777" w:rsidR="00925504" w:rsidRPr="00925504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>Развитие торгового сотрудничества провинции Цзилинь с Россией началось после начала реформ открытости в КНР. В середине 1990-х годов товарооборот между провинцией и Россией достиг 100 миллионов долларов, однако в последующие годы наблюдалось снижение объёмов торговли. С 2002 по 2005 год торговля между Цзилинем и Россией стремительно росла.</w:t>
      </w:r>
    </w:p>
    <w:p w14:paraId="4E49A84A" w14:textId="77777777" w:rsidR="00925504" w:rsidRPr="00925504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>Инвестиционное сотрудничество также активно развивалось. Провинция Цзилинь вкладывает капиталы в Россию, особенно в Дальний Восток и Москву. На конец 2007 года общий объём прямых инвестиций составил 230 миллионов долларов, что привело к открытию 205 торговых предприятий и 46 производственных предприятий.</w:t>
      </w:r>
    </w:p>
    <w:p w14:paraId="7AC9F5B9" w14:textId="77777777" w:rsidR="00925504" w:rsidRPr="007356AC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>Основные инвестиции сосредоточены в следующих отраслях: сельское хозяйство, деревопереработка, машиностроение, медицина и фармация, строительство и производство строительных материалов.</w:t>
      </w:r>
    </w:p>
    <w:p w14:paraId="30E4A80E" w14:textId="77777777" w:rsidR="007356AC" w:rsidRPr="007356AC" w:rsidRDefault="007356AC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6AC">
        <w:rPr>
          <w:rFonts w:ascii="Times New Roman" w:hAnsi="Times New Roman" w:cs="Times New Roman"/>
          <w:b/>
          <w:sz w:val="28"/>
          <w:szCs w:val="28"/>
        </w:rPr>
        <w:t>Провинция Ляонин</w:t>
      </w:r>
      <w:r w:rsidR="00925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0FDFA7" w14:textId="77777777" w:rsidR="007356AC" w:rsidRDefault="007356AC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AC">
        <w:rPr>
          <w:rFonts w:ascii="Times New Roman" w:hAnsi="Times New Roman" w:cs="Times New Roman"/>
          <w:sz w:val="28"/>
          <w:szCs w:val="28"/>
        </w:rPr>
        <w:t>Провинция Ляонин расположена на северо-востоке Китая и граничит с Забайкальским краем, Амурской областью и Еврейской автономной областью России. Здесь находятся такие города, как Шэньян и Далянь, которые активно сотрудничают с российскими городами Чита, Благовещенск и Хабаровск. Основные направления сотрудничества включают торговлю, инвестиции, туризм и образование.</w:t>
      </w:r>
      <w:r w:rsidR="00925504">
        <w:rPr>
          <w:rFonts w:ascii="Times New Roman" w:hAnsi="Times New Roman" w:cs="Times New Roman"/>
          <w:sz w:val="28"/>
          <w:szCs w:val="28"/>
        </w:rPr>
        <w:t xml:space="preserve"> </w:t>
      </w:r>
      <w:r w:rsidR="00925504" w:rsidRPr="00925504">
        <w:rPr>
          <w:rFonts w:ascii="Times New Roman" w:hAnsi="Times New Roman" w:cs="Times New Roman"/>
          <w:sz w:val="28"/>
          <w:szCs w:val="28"/>
        </w:rPr>
        <w:t>В последние годы товарооборот между Россией и провинцией Ляонин значительно вырос, и ожидается его дальнейшее увеличение. Провинция известна своей мощной производственной базой, давними традициями сотрудничества с Россией и хорошим географическим расположением.</w:t>
      </w:r>
      <w:r w:rsidR="00925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3D6D8" w14:textId="77777777" w:rsidR="00925504" w:rsidRPr="00925504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 xml:space="preserve">Развитие туристического сотрудничества провинции Ляонин с Россией началось в 1990-е годы. В то время были установлены партнёрские отношения </w:t>
      </w:r>
      <w:r w:rsidRPr="00925504">
        <w:rPr>
          <w:rFonts w:ascii="Times New Roman" w:hAnsi="Times New Roman" w:cs="Times New Roman"/>
          <w:sz w:val="28"/>
          <w:szCs w:val="28"/>
        </w:rPr>
        <w:lastRenderedPageBreak/>
        <w:t>с Новосибирской и Иркутской областями. Сотрудничество развивалось по разным направлениям, включая гуманитарное взаимодействие.</w:t>
      </w:r>
    </w:p>
    <w:p w14:paraId="4155F9C1" w14:textId="77777777" w:rsidR="00925504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>Сегодня провинция Ляонин активно развивает международное партнёрство, в том числе с российскими регионами. Приоритетные направления сотрудничества включают расширение прямых иностранных инвестиций, реформирование и совершенствование зон свободной торговли, а также укрепление технического и культурного обмена между предприятиями провинции Ляонин и российскими регионами.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B406D" w14:textId="77777777" w:rsidR="007356AC" w:rsidRDefault="007356AC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Внутренняя Монголия </w:t>
      </w:r>
    </w:p>
    <w:p w14:paraId="39C34ADF" w14:textId="77777777" w:rsidR="007356AC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>Внутренняя Монголия, граничащая с Россией, играет важную роль в экономическом и социокультурном развитии Китая. Она является провайдером политики Китая на север, в такие страны, как Россия и Монголия. Изучение региона позволяет выявить экономические, демографические и социокультурные процессы, необходимые для корректировки межкультурного диалога между Китаем, Россией и Монголией.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C2C79" w14:textId="77777777" w:rsidR="00925504" w:rsidRPr="00925504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 xml:space="preserve">Внутренняя Монголия — это туристический регион Китая, известный такими достопримечательностями, как мавзолей Чингисхана, гробница Ван </w:t>
      </w:r>
      <w:proofErr w:type="spellStart"/>
      <w:r w:rsidRPr="00925504">
        <w:rPr>
          <w:rFonts w:ascii="Times New Roman" w:hAnsi="Times New Roman" w:cs="Times New Roman"/>
          <w:sz w:val="28"/>
          <w:szCs w:val="28"/>
        </w:rPr>
        <w:t>Чжаоцзюнь</w:t>
      </w:r>
      <w:proofErr w:type="spellEnd"/>
      <w:r w:rsidRPr="00925504">
        <w:rPr>
          <w:rFonts w:ascii="Times New Roman" w:hAnsi="Times New Roman" w:cs="Times New Roman"/>
          <w:sz w:val="28"/>
          <w:szCs w:val="28"/>
        </w:rPr>
        <w:t>, монастырь У Дан и храм Пяти Пагод. Летом здесь проходит крупный монгольский национальный фестиваль Надом, а в мае 2007 года в Хух-Хото открылся новый музей культуры гуннов (хунну).</w:t>
      </w:r>
    </w:p>
    <w:p w14:paraId="17E2E12C" w14:textId="77777777" w:rsidR="007356AC" w:rsidRDefault="007356AC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6AC">
        <w:rPr>
          <w:rFonts w:ascii="Times New Roman" w:hAnsi="Times New Roman" w:cs="Times New Roman"/>
          <w:b/>
          <w:sz w:val="28"/>
          <w:szCs w:val="28"/>
        </w:rPr>
        <w:t>Синьцзян-Уйгурский автономный район</w:t>
      </w:r>
    </w:p>
    <w:p w14:paraId="75E505D6" w14:textId="77777777" w:rsidR="00925504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>Синьцзян-Уйгурский автономный район граничит с Россией на небольшом участке в районе озера Зайсан. Этот район имеет важное значение для экономического и культурного развития Китая, так как он расположен на пересечении торговых путей между Китаем, Казахстаном и Россией.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DCD10" w14:textId="77777777" w:rsidR="00925504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>Синьцзян-Уйгурский автономный район Китая развивает туристическое сотрудничество с Россией. Основные направления сотрудничества включают культурные обмены, гастроли творческих коллективов, ярмарки и выставки, а также содействие развитию народных промыслов.</w:t>
      </w:r>
    </w:p>
    <w:p w14:paraId="0850D56D" w14:textId="77777777" w:rsidR="00925504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>Развитие торгового сотрудничества Синьцзян-Уйгурского автономного района с Россией происходит в рамках экономического коридора Китай — Монголия — Россия. Правительство района разработало план действий по этому сотрудничеству, который включает развитие транспортной инфраструктуры, усиление сотрудничества в производственных мощностях, инвестиции, торгово-экономическое сотрудничество и защиту окружающей среды. Объём внешней торговли Синьцзяна с Россией и Монголией увеличился почти на 30% в годовом выражении.</w:t>
      </w:r>
    </w:p>
    <w:p w14:paraId="20187EC2" w14:textId="77777777" w:rsidR="00925504" w:rsidRPr="00925504" w:rsidRDefault="00925504" w:rsidP="00CD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04">
        <w:rPr>
          <w:rFonts w:ascii="Times New Roman" w:hAnsi="Times New Roman" w:cs="Times New Roman"/>
          <w:sz w:val="28"/>
          <w:szCs w:val="28"/>
        </w:rPr>
        <w:t>Синьцзян-Уйгурский автономный район активно развивает торгово-экономическое сотрудничество с Россией. В 2022 году товарооборот между регионом и Россией составил 11,8 млрд долларов, увеличившись на 14,4% по сравнению с предыдущим годом. Основные статьи экспорта из Синьцзяна в Россию включают химикаты, текстиль, оборудование и автомобили. Импорт из России включает нефть, уголь, металлы и продукты питания.</w:t>
      </w:r>
    </w:p>
    <w:p w14:paraId="7667069D" w14:textId="2C04B71C" w:rsidR="00A673D5" w:rsidRDefault="00BE5EAA" w:rsidP="00BE5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EAA">
        <w:rPr>
          <w:rFonts w:ascii="Times New Roman" w:hAnsi="Times New Roman" w:cs="Times New Roman"/>
          <w:bCs/>
          <w:sz w:val="28"/>
          <w:szCs w:val="28"/>
        </w:rPr>
        <w:t>В заключении, хотелось бы сказать,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356AC" w:rsidRPr="007356AC">
        <w:rPr>
          <w:rFonts w:ascii="Times New Roman" w:hAnsi="Times New Roman" w:cs="Times New Roman"/>
          <w:sz w:val="28"/>
          <w:szCs w:val="28"/>
        </w:rPr>
        <w:t xml:space="preserve">риграничные провинции Китайской Народной Республики играют важную роль во взаимодействии с </w:t>
      </w:r>
      <w:r w:rsidR="007356AC" w:rsidRPr="007356A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Федерацией. Они активно сотрудничают с российскими регионами в различных сферах, способствуя развитию экономических, культурных и образовательных связей между двумя странами.</w:t>
      </w:r>
      <w:r w:rsidR="00925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A597C" w14:textId="2443EE22" w:rsidR="00B71C88" w:rsidRPr="00BE5EAA" w:rsidRDefault="00B71C88" w:rsidP="00BE5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1C88" w:rsidRPr="00BE5EAA" w:rsidSect="00CD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AC"/>
    <w:rsid w:val="00446385"/>
    <w:rsid w:val="007356AC"/>
    <w:rsid w:val="00776F3D"/>
    <w:rsid w:val="007F7E10"/>
    <w:rsid w:val="00925504"/>
    <w:rsid w:val="00A673D5"/>
    <w:rsid w:val="00B71C88"/>
    <w:rsid w:val="00BE5EAA"/>
    <w:rsid w:val="00CD42EA"/>
    <w:rsid w:val="00D53736"/>
    <w:rsid w:val="00E228A9"/>
    <w:rsid w:val="00E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3EC5"/>
  <w15:chartTrackingRefBased/>
  <w15:docId w15:val="{5F34021D-E1CF-4B47-B755-4C52AAA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5T07:27:24.430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5T07:27:27.655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0,'5'0,"5"0,6 0,5 0,3 0,2 0,1 0,1 0,0 0,-1 0,-4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5T07:27:38.498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739 1287,'-1'-2,"1"1,-1-1,0 1,1 0,-1-1,0 1,0 0,0 0,0 0,-1 0,1 0,0 0,0 0,-1 0,1 0,-1 0,-2-1,-27-11,19 10,0 0,-1 1,1 0,-1 1,1 0,-24 2,-77 15,65-8,39-6,1 0,-1 0,1 1,0 0,-8 5,8-4,0 0,0-1,0 0,-1 0,-9 1,-1-1,0-1,-1 0,1-2,-1 0,1-1,-1 0,1-2,0 0,-22-7,35 7,1 0,1 0,-1 0,0-1,1 1,0-1,0 0,0 0,0 0,1-1,-1 1,1-1,0 0,1 0,-1 0,-2-10,1 6,2 0,-1 0,1 0,1 0,0 0,0-1,1 1,0 0,2-13,-1 12,2 1,-1-1,1 1,1 0,8-16,-11 22,1 0,1 0,-1 1,0-1,0 1,1-1,0 1,-1 0,1 0,0 0,0 0,0 1,0-1,1 1,-1 0,0 0,1 0,-1 0,1 0,5 0,60 0,-58 2,-1 0,0-1,0-1,1 1,-1-1,0-1,0 0,0 0,0-1,0 0,14-7,95-52,-110 57,0 1,0 0,1 1,18-5,-20 6,0 0,-1 0,1-1,-1 0,0 0,1 0,-2-1,1 0,7-6,1-2,2 1,-1 1,31-15,-34 19,0 0,0-1,-1 0,0-1,0-1,-1 0,0 0,15-17,-17 15,-1 1,0-1,-1 0,0 0,0-1,-2 1,0-2,0 1,-1 0,0-1,-2 0,2-13,8-56,-8 59,4-47,-8 61,0-8,0 0,-1 1,-4-21,3 31,0 0,0 0,0 0,-1 1,0-1,0 1,0-1,-1 1,0 0,0 0,0 1,-6-6,-19-13,21 17,0 1,0-2,1 1,0-1,0 1,1-2,0 1,-10-17,16 23,-1 0,1 0,0 0,-1-1,1 1,0 0,0 0,0-1,0 1,0 0,0 0,0 0,1-1,-1 1,0 0,1 0,-1 0,1 0,-1-1,1 1,-1 0,1 0,1-1,0 0,0 0,0 0,1 1,-1-1,1 0,-1 1,1 0,0-1,5 0,2-1,1 0,-1 1,1 0,16 0,53-8,5 0,-65 8,40-7,-40 5,41-3,378 8,-427-1,0 2,0-1,-1 1,1 1,-1 0,0 0,12 6,0 1,-1 1,28 18,-24-9,-22-16,1 0,-1-1,1 1,0-1,0 0,0-1,0 1,10 3,-3-3,-1 0,1 1,-1 1,0 0,0 1,-1 0,0 0,0 1,0 0,-1 0,0 1,9 11,-6-8,0-1,0 0,16 8,26 22,-15-7,-24-22,-1 1,-1 0,22 26,-5 12,-26-42,0 0,0 0,1-1,0 1,0-1,1 0,0 0,14 11,20 18,-34-29,0-1,1 1,0-1,1-1,-1 1,13 5,-2-1,32 23,-22-14,-18-13,1-1,0 0,0 0,15 4,-15-6,0 1,-1 0,1 1,19 11,-20-10,1 0,0-1,1 0,-1-1,18 4,18 8,-12-5,0-1,44 8,-27-7,-27-7,0 0,0-2,0 0,0-2,0-1,48-7,-45 2,0-2,34-15,-19 6,-33 13,-1 0,0-1,0-1,0 1,8-8,-8 5,1 1,0 1,18-9,-17 10,0 1,1 1,-1 0,1 0,0 1,0 0,0 1,23 1,-29 0,-1 0,1 1,-1 0,0 0,1 0,-1 1,0-1,0 1,0 0,0 1,0-1,-1 1,1 0,-1 0,0 0,1 0,-2 1,1 0,0 0,-1 0,6 8,1 8,0 1,-2 0,0 0,-2 1,0 0,-2 0,3 35,-7-49,0 0,-1 0,0-1,0 1,-1 0,0 0,-1-1,0 1,0-1,-1 0,0 1,0-2,-7 9,-1 1,-1-1,-1-1,-1 0,-20 15,-37 39,-9 9,74-72,1 1,1 0,-1 0,1 0,0 1,-6 11,-12 16,16-28,0 0,0-1,-1 1,0-1,0-1,0 1,-11 3,-22 13,-9 16,39-25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AF51-8694-4DD2-B204-7748A243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Вытовтова</dc:creator>
  <cp:keywords/>
  <dc:description/>
  <cp:lastModifiedBy>Константин Кек</cp:lastModifiedBy>
  <cp:revision>4</cp:revision>
  <dcterms:created xsi:type="dcterms:W3CDTF">2024-08-23T04:41:00Z</dcterms:created>
  <dcterms:modified xsi:type="dcterms:W3CDTF">2024-08-25T07:34:00Z</dcterms:modified>
</cp:coreProperties>
</file>