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C1" w:rsidRPr="000E55D8" w:rsidRDefault="000C57CF" w:rsidP="00044C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0E55D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Формирование профессиональных компетенций</w:t>
      </w:r>
      <w:r w:rsidR="00044CC1" w:rsidRPr="000E55D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учителя иностранного </w:t>
      </w:r>
      <w:bookmarkEnd w:id="0"/>
      <w:r w:rsidR="00044CC1" w:rsidRPr="000E55D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языка как </w:t>
      </w:r>
      <w:r w:rsidRPr="000E55D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средство</w:t>
      </w:r>
      <w:r w:rsidR="00044CC1" w:rsidRPr="000E55D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повышения качества образования.</w:t>
      </w:r>
    </w:p>
    <w:p w:rsidR="001C64B8" w:rsidRPr="000E55D8" w:rsidRDefault="001C64B8">
      <w:pPr>
        <w:rPr>
          <w:rFonts w:ascii="Times New Roman" w:hAnsi="Times New Roman" w:cs="Times New Roman"/>
          <w:sz w:val="28"/>
          <w:szCs w:val="28"/>
        </w:rPr>
      </w:pPr>
    </w:p>
    <w:p w:rsidR="003628C4" w:rsidRPr="000E55D8" w:rsidRDefault="00362700" w:rsidP="00362700">
      <w:p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</w:rPr>
        <w:t xml:space="preserve">Одним из важных направлений совершенствования и развития педагогического мастерства является самообразование. </w:t>
      </w:r>
    </w:p>
    <w:p w:rsidR="003628C4" w:rsidRPr="000E55D8" w:rsidRDefault="00362700" w:rsidP="00362700">
      <w:p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</w:rPr>
        <w:t xml:space="preserve">Самообразование учителя зависит от его умения самосовершенствоваться. Каким бы высоким не был уровень или мастерство учителя, его жизненный опыт, он никогда не должен останавливаться на достигнутом результате и считать себя идеальным </w:t>
      </w:r>
      <w:r w:rsidR="0055379A" w:rsidRPr="000E55D8">
        <w:rPr>
          <w:rFonts w:ascii="Times New Roman" w:hAnsi="Times New Roman" w:cs="Times New Roman"/>
          <w:sz w:val="28"/>
          <w:szCs w:val="28"/>
        </w:rPr>
        <w:t>педагогом. Пока учитель стремит</w:t>
      </w:r>
      <w:r w:rsidRPr="000E55D8">
        <w:rPr>
          <w:rFonts w:ascii="Times New Roman" w:hAnsi="Times New Roman" w:cs="Times New Roman"/>
          <w:sz w:val="28"/>
          <w:szCs w:val="28"/>
        </w:rPr>
        <w:t xml:space="preserve">ся к самосовершенствованию и саморазвитию, выполняя, при этом, все необходимые требования программы и ориентируется на потребности современного общества, он обязан заниматься самообразованием. Это особенно важно для учителей иностранного языка, поскольку любой язык – это живая система, она развивается, претерпевает различные изменения, учитель должен быстро реагировать на эти изменения, идти в ногу с меняющимися обстоятельствами. Нас, педагогов, ждут дети в школах, чтобы мы не только давали новые знания, но и научили их учиться всю жизнь. </w:t>
      </w:r>
    </w:p>
    <w:p w:rsidR="0055379A" w:rsidRPr="000E55D8" w:rsidRDefault="0055379A" w:rsidP="00362700">
      <w:p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</w:rPr>
        <w:t xml:space="preserve">Учитель – это пример для своих учеников, а учитель иностранного языка – это </w:t>
      </w:r>
      <w:r w:rsidR="003C00C2" w:rsidRPr="000E55D8">
        <w:rPr>
          <w:rFonts w:ascii="Times New Roman" w:hAnsi="Times New Roman" w:cs="Times New Roman"/>
          <w:sz w:val="28"/>
          <w:szCs w:val="28"/>
        </w:rPr>
        <w:t>еще и эталон иностранной речи</w:t>
      </w:r>
      <w:r w:rsidRPr="000E55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8C4" w:rsidRPr="000E55D8" w:rsidRDefault="003628C4" w:rsidP="00362700">
      <w:p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</w:rPr>
        <w:t xml:space="preserve">Для меня, учителя английского языка, является важным поддержание и повышение уровня владения английским. С этой целью стараюсь систематически принимать участие в семинарах, где рабочим языком является </w:t>
      </w:r>
      <w:proofErr w:type="gramStart"/>
      <w:r w:rsidRPr="000E55D8">
        <w:rPr>
          <w:rFonts w:ascii="Times New Roman" w:hAnsi="Times New Roman" w:cs="Times New Roman"/>
          <w:sz w:val="28"/>
          <w:szCs w:val="28"/>
        </w:rPr>
        <w:t>иностранный</w:t>
      </w:r>
      <w:proofErr w:type="gramEnd"/>
      <w:r w:rsidRPr="000E55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7CF" w:rsidRPr="000E55D8" w:rsidRDefault="003628C4" w:rsidP="00DA1E0D">
      <w:pPr>
        <w:pStyle w:val="a4"/>
        <w:rPr>
          <w:color w:val="000000"/>
          <w:sz w:val="28"/>
          <w:szCs w:val="28"/>
        </w:rPr>
      </w:pPr>
      <w:r w:rsidRPr="000E55D8">
        <w:rPr>
          <w:sz w:val="28"/>
          <w:szCs w:val="28"/>
        </w:rPr>
        <w:t>2 февраля 2017 года я участвовала в методическом семинаре «</w:t>
      </w:r>
      <w:r w:rsidRPr="000E55D8">
        <w:rPr>
          <w:sz w:val="28"/>
          <w:szCs w:val="28"/>
          <w:lang w:val="en-US"/>
        </w:rPr>
        <w:t>Teaching</w:t>
      </w:r>
      <w:r w:rsidRPr="000E55D8">
        <w:rPr>
          <w:sz w:val="28"/>
          <w:szCs w:val="28"/>
        </w:rPr>
        <w:t xml:space="preserve"> </w:t>
      </w:r>
      <w:r w:rsidRPr="000E55D8">
        <w:rPr>
          <w:sz w:val="28"/>
          <w:szCs w:val="28"/>
          <w:lang w:val="en-US"/>
        </w:rPr>
        <w:t>Knowledge</w:t>
      </w:r>
      <w:r w:rsidRPr="000E55D8">
        <w:rPr>
          <w:sz w:val="28"/>
          <w:szCs w:val="28"/>
        </w:rPr>
        <w:t xml:space="preserve"> </w:t>
      </w:r>
      <w:r w:rsidRPr="000E55D8">
        <w:rPr>
          <w:sz w:val="28"/>
          <w:szCs w:val="28"/>
          <w:lang w:val="en-US"/>
        </w:rPr>
        <w:t>Test</w:t>
      </w:r>
      <w:r w:rsidRPr="000E55D8">
        <w:rPr>
          <w:sz w:val="28"/>
          <w:szCs w:val="28"/>
        </w:rPr>
        <w:t xml:space="preserve"> (модуль 2): Планирование урока. Цели, элементы и этапы урока</w:t>
      </w:r>
      <w:proofErr w:type="gramStart"/>
      <w:r w:rsidRPr="000E55D8">
        <w:rPr>
          <w:sz w:val="28"/>
          <w:szCs w:val="28"/>
        </w:rPr>
        <w:t>.»</w:t>
      </w:r>
      <w:r w:rsidR="00810264" w:rsidRPr="000E55D8">
        <w:rPr>
          <w:sz w:val="28"/>
          <w:szCs w:val="28"/>
        </w:rPr>
        <w:t xml:space="preserve">, </w:t>
      </w:r>
      <w:proofErr w:type="gramEnd"/>
      <w:r w:rsidR="00810264" w:rsidRPr="000E55D8">
        <w:rPr>
          <w:sz w:val="28"/>
          <w:szCs w:val="28"/>
        </w:rPr>
        <w:t xml:space="preserve">организатором которого являлась школа иностранных языков </w:t>
      </w:r>
      <w:r w:rsidR="00810264" w:rsidRPr="000E55D8">
        <w:rPr>
          <w:sz w:val="28"/>
          <w:szCs w:val="28"/>
          <w:lang w:val="en-US"/>
        </w:rPr>
        <w:t>Benedict</w:t>
      </w:r>
      <w:r w:rsidR="00810264" w:rsidRPr="000E55D8">
        <w:rPr>
          <w:sz w:val="28"/>
          <w:szCs w:val="28"/>
        </w:rPr>
        <w:t xml:space="preserve">, </w:t>
      </w:r>
      <w:r w:rsidR="00DA1E0D" w:rsidRPr="000E55D8">
        <w:rPr>
          <w:color w:val="000000"/>
          <w:sz w:val="28"/>
          <w:szCs w:val="28"/>
        </w:rPr>
        <w:t>семинар проводила преподаватель кафедры иностранных языков Санкт-Петербургской академии постдипломного педагогического образования, методист департамента экзаменов Кембриджского Университета Боголюбова Елена Владимировна.</w:t>
      </w:r>
    </w:p>
    <w:p w:rsidR="000C57CF" w:rsidRPr="000E55D8" w:rsidRDefault="000C57CF" w:rsidP="000C57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91A1B"/>
          <w:sz w:val="28"/>
          <w:szCs w:val="28"/>
        </w:rPr>
      </w:pPr>
      <w:r w:rsidRPr="000E55D8">
        <w:rPr>
          <w:sz w:val="28"/>
          <w:szCs w:val="28"/>
        </w:rPr>
        <w:t xml:space="preserve">Я узнала, что </w:t>
      </w:r>
      <w:r w:rsidRPr="000E55D8">
        <w:rPr>
          <w:sz w:val="28"/>
          <w:szCs w:val="28"/>
          <w:lang w:val="en-US"/>
        </w:rPr>
        <w:t>TKT</w:t>
      </w:r>
      <w:r w:rsidRPr="000E55D8">
        <w:rPr>
          <w:sz w:val="28"/>
          <w:szCs w:val="28"/>
        </w:rPr>
        <w:t xml:space="preserve"> (</w:t>
      </w:r>
      <w:proofErr w:type="spellStart"/>
      <w:r w:rsidRPr="000E55D8">
        <w:rPr>
          <w:b/>
          <w:bCs/>
          <w:color w:val="191A1B"/>
          <w:sz w:val="28"/>
          <w:szCs w:val="28"/>
          <w:bdr w:val="none" w:sz="0" w:space="0" w:color="auto" w:frame="1"/>
        </w:rPr>
        <w:t>Teaching</w:t>
      </w:r>
      <w:proofErr w:type="spellEnd"/>
      <w:r w:rsidRPr="000E55D8">
        <w:rPr>
          <w:b/>
          <w:bCs/>
          <w:color w:val="191A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55D8">
        <w:rPr>
          <w:b/>
          <w:bCs/>
          <w:color w:val="191A1B"/>
          <w:sz w:val="28"/>
          <w:szCs w:val="28"/>
          <w:bdr w:val="none" w:sz="0" w:space="0" w:color="auto" w:frame="1"/>
        </w:rPr>
        <w:t>Knowledge</w:t>
      </w:r>
      <w:proofErr w:type="spellEnd"/>
      <w:r w:rsidRPr="000E55D8">
        <w:rPr>
          <w:b/>
          <w:bCs/>
          <w:color w:val="191A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55D8">
        <w:rPr>
          <w:b/>
          <w:bCs/>
          <w:color w:val="191A1B"/>
          <w:sz w:val="28"/>
          <w:szCs w:val="28"/>
          <w:bdr w:val="none" w:sz="0" w:space="0" w:color="auto" w:frame="1"/>
        </w:rPr>
        <w:t>Test</w:t>
      </w:r>
      <w:proofErr w:type="spellEnd"/>
      <w:r w:rsidRPr="000E55D8">
        <w:rPr>
          <w:color w:val="191A1B"/>
          <w:sz w:val="28"/>
          <w:szCs w:val="28"/>
        </w:rPr>
        <w:t>) – это тест Кембриджского университета, разработанный специально для </w:t>
      </w:r>
      <w:r w:rsidRPr="000E55D8">
        <w:rPr>
          <w:b/>
          <w:bCs/>
          <w:color w:val="191A1B"/>
          <w:sz w:val="28"/>
          <w:szCs w:val="28"/>
          <w:bdr w:val="none" w:sz="0" w:space="0" w:color="auto" w:frame="1"/>
        </w:rPr>
        <w:t>учителей и преподавателей английского языка</w:t>
      </w:r>
      <w:r w:rsidRPr="000E55D8">
        <w:rPr>
          <w:color w:val="191A1B"/>
          <w:sz w:val="28"/>
          <w:szCs w:val="28"/>
        </w:rPr>
        <w:t> как иностранного. Содержание экзамена постоянно обновляется в соответствии с самыми современными тенденциями и разработками в методике преподавания иностранных языков в мире.</w:t>
      </w:r>
    </w:p>
    <w:p w:rsidR="000C57CF" w:rsidRPr="000E55D8" w:rsidRDefault="000C57CF" w:rsidP="000C5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</w:pP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>Тест подходит как для </w:t>
      </w:r>
      <w:r w:rsidRPr="000E55D8">
        <w:rPr>
          <w:rFonts w:ascii="Times New Roman" w:eastAsia="Times New Roman" w:hAnsi="Times New Roman" w:cs="Times New Roman"/>
          <w:b/>
          <w:bCs/>
          <w:color w:val="191A1B"/>
          <w:sz w:val="28"/>
          <w:szCs w:val="28"/>
          <w:bdr w:val="none" w:sz="0" w:space="0" w:color="auto" w:frame="1"/>
          <w:lang w:eastAsia="ru-RU"/>
        </w:rPr>
        <w:t>молодых преподавателей</w:t>
      </w: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>, так и для </w:t>
      </w:r>
      <w:r w:rsidRPr="000E55D8">
        <w:rPr>
          <w:rFonts w:ascii="Times New Roman" w:eastAsia="Times New Roman" w:hAnsi="Times New Roman" w:cs="Times New Roman"/>
          <w:b/>
          <w:bCs/>
          <w:color w:val="191A1B"/>
          <w:sz w:val="28"/>
          <w:szCs w:val="28"/>
          <w:bdr w:val="none" w:sz="0" w:space="0" w:color="auto" w:frame="1"/>
          <w:lang w:eastAsia="ru-RU"/>
        </w:rPr>
        <w:t>преподавателей с опытом</w:t>
      </w: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>. Для первых сертификат становится </w:t>
      </w:r>
      <w:r w:rsidRPr="000E55D8">
        <w:rPr>
          <w:rFonts w:ascii="Times New Roman" w:eastAsia="Times New Roman" w:hAnsi="Times New Roman" w:cs="Times New Roman"/>
          <w:b/>
          <w:bCs/>
          <w:color w:val="191A1B"/>
          <w:sz w:val="28"/>
          <w:szCs w:val="28"/>
          <w:bdr w:val="none" w:sz="0" w:space="0" w:color="auto" w:frame="1"/>
          <w:lang w:eastAsia="ru-RU"/>
        </w:rPr>
        <w:t>весомой поддержкой</w:t>
      </w: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 xml:space="preserve"> при </w:t>
      </w: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lastRenderedPageBreak/>
        <w:t>поиске работы, поскольку объективно оценивает полученные в университете или колледже знания. Для преподавателей, работающих не один год, подготовка к тесту становится своеобразным </w:t>
      </w:r>
      <w:r w:rsidRPr="000E55D8">
        <w:rPr>
          <w:rFonts w:ascii="Times New Roman" w:eastAsia="Times New Roman" w:hAnsi="Times New Roman" w:cs="Times New Roman"/>
          <w:b/>
          <w:bCs/>
          <w:color w:val="191A1B"/>
          <w:sz w:val="28"/>
          <w:szCs w:val="28"/>
          <w:bdr w:val="none" w:sz="0" w:space="0" w:color="auto" w:frame="1"/>
          <w:lang w:eastAsia="ru-RU"/>
        </w:rPr>
        <w:t>обобщением и систематизацией</w:t>
      </w: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> накопленного опыта, а также позволяет узнать о самых новых методиках.  </w:t>
      </w:r>
    </w:p>
    <w:p w:rsidR="000C57CF" w:rsidRPr="000E55D8" w:rsidRDefault="000C57CF" w:rsidP="000C5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</w:pP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 xml:space="preserve">2 декабря 2017 года школой иностранных языков Бенедикт был организован Сибирский образовательный форум, на котором, помимо интересных и полезных выступлений </w:t>
      </w:r>
      <w:proofErr w:type="spellStart"/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>Тэйлора</w:t>
      </w:r>
      <w:proofErr w:type="spellEnd"/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 xml:space="preserve">  </w:t>
      </w:r>
      <w:proofErr w:type="spellStart"/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>Болам</w:t>
      </w:r>
      <w:proofErr w:type="spellEnd"/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 xml:space="preserve"> «Принципы поступления в ВУЗ в США» и Светланы Шабалиной «Современные подходы в обучении взрослых», также была предоставлена информация о сроках подачи заявления и дате экзамена </w:t>
      </w: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val="en-US" w:eastAsia="ru-RU"/>
        </w:rPr>
        <w:t>TKT</w:t>
      </w: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 xml:space="preserve">. </w:t>
      </w:r>
    </w:p>
    <w:p w:rsidR="00DA1E0D" w:rsidRPr="000E55D8" w:rsidRDefault="00DA1E0D" w:rsidP="000C5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</w:pP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 xml:space="preserve">Взвесив все «за» и «против», я приняла решение сдать первый модуль. Подготовку к экзамену осуществляла самостоятельно, для чего мною был приобретен </w:t>
      </w: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u w:val="single"/>
          <w:lang w:eastAsia="ru-RU"/>
        </w:rPr>
        <w:t>учебник</w:t>
      </w:r>
      <w:proofErr w:type="gramStart"/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 xml:space="preserve"> .</w:t>
      </w:r>
      <w:proofErr w:type="gramEnd"/>
      <w:r w:rsidR="004F2D41"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 xml:space="preserve"> </w:t>
      </w:r>
    </w:p>
    <w:p w:rsidR="004F2D41" w:rsidRPr="000E55D8" w:rsidRDefault="004F2D41" w:rsidP="000C5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</w:pP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>В целом, готовилась следующим образом:</w:t>
      </w:r>
    </w:p>
    <w:p w:rsidR="004F2D41" w:rsidRPr="000E55D8" w:rsidRDefault="004F2D41" w:rsidP="004F2D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</w:pPr>
      <w:r w:rsidRPr="000E55D8"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  <w:t>Читала внимательно каждый урок, выписывала и запоминала незнакомые термины.</w:t>
      </w:r>
    </w:p>
    <w:p w:rsidR="004F2D41" w:rsidRPr="000E55D8" w:rsidRDefault="004F2D41" w:rsidP="004F2D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</w:pPr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Выполняла тесты после каждого параграфа в книге, а п</w:t>
      </w:r>
      <w:r w:rsidR="00E81E37"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осле завершения модуля </w:t>
      </w:r>
      <w:proofErr w:type="spellStart"/>
      <w:r w:rsidR="00E81E37"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прорешивала</w:t>
      </w:r>
      <w:proofErr w:type="spellEnd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пробники, отмечая свои ошибки.</w:t>
      </w:r>
    </w:p>
    <w:p w:rsidR="00E81E37" w:rsidRPr="000E55D8" w:rsidRDefault="00E81E37" w:rsidP="004F2D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A1B"/>
          <w:sz w:val="28"/>
          <w:szCs w:val="28"/>
          <w:lang w:eastAsia="ru-RU"/>
        </w:rPr>
      </w:pPr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Просмотрела глоссарий в конце книги, постаралась запомнить термины (на тесте были вопросы, где надо вспомнить определения, например мне на тесте попались задания, где надо выбрать из трех предложенных верное определение терминов </w:t>
      </w:r>
      <w:proofErr w:type="spellStart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learning</w:t>
      </w:r>
      <w:proofErr w:type="spellEnd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style</w:t>
      </w:r>
      <w:proofErr w:type="spellEnd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learning</w:t>
      </w:r>
      <w:proofErr w:type="spellEnd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strategies</w:t>
      </w:r>
      <w:proofErr w:type="spellEnd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drafting</w:t>
      </w:r>
      <w:proofErr w:type="spellEnd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).</w:t>
      </w:r>
    </w:p>
    <w:p w:rsidR="00E81E37" w:rsidRPr="000E55D8" w:rsidRDefault="00E81E37" w:rsidP="00E81E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Потренировалась писать ответы на </w:t>
      </w:r>
      <w:proofErr w:type="spellStart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answer</w:t>
      </w:r>
      <w:proofErr w:type="spellEnd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sheet</w:t>
      </w:r>
      <w:proofErr w:type="spellEnd"/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 чтобы чувствовать себя увереннее на самом тесте.</w:t>
      </w:r>
    </w:p>
    <w:p w:rsidR="00E81E37" w:rsidRPr="000E55D8" w:rsidRDefault="00E81E37" w:rsidP="00E81E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Пользовалась интернет-ресурсами, такими как:</w:t>
      </w:r>
    </w:p>
    <w:p w:rsidR="00E81E37" w:rsidRPr="000E55D8" w:rsidRDefault="00E81E37" w:rsidP="00E81E37">
      <w:pPr>
        <w:pStyle w:val="a3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proofErr w:type="spellStart"/>
      <w:r w:rsidRPr="000E55D8">
        <w:rPr>
          <w:rFonts w:ascii="Times New Roman" w:hAnsi="Times New Roman" w:cs="Times New Roman"/>
          <w:sz w:val="28"/>
          <w:szCs w:val="28"/>
        </w:rPr>
        <w:fldChar w:fldCharType="begin"/>
      </w:r>
      <w:r w:rsidRPr="000E55D8">
        <w:rPr>
          <w:rFonts w:ascii="Times New Roman" w:hAnsi="Times New Roman" w:cs="Times New Roman"/>
          <w:sz w:val="28"/>
          <w:szCs w:val="28"/>
        </w:rPr>
        <w:instrText xml:space="preserve"> HYPERLINK "http://www.onestopenglish.com/exams/cambridge-esol-exams/tkt/tkt-tips/" </w:instrText>
      </w:r>
      <w:r w:rsidRPr="000E55D8">
        <w:rPr>
          <w:rFonts w:ascii="Times New Roman" w:hAnsi="Times New Roman" w:cs="Times New Roman"/>
          <w:sz w:val="28"/>
          <w:szCs w:val="28"/>
        </w:rPr>
        <w:fldChar w:fldCharType="separate"/>
      </w:r>
      <w:r w:rsidRPr="000E55D8">
        <w:rPr>
          <w:rStyle w:val="a5"/>
          <w:rFonts w:ascii="Times New Roman" w:hAnsi="Times New Roman" w:cs="Times New Roman"/>
          <w:b/>
          <w:bCs/>
          <w:color w:val="337AB7"/>
          <w:sz w:val="28"/>
          <w:szCs w:val="28"/>
          <w:shd w:val="clear" w:color="auto" w:fill="FFFFFF"/>
        </w:rPr>
        <w:t>onestopenglish</w:t>
      </w:r>
      <w:proofErr w:type="spellEnd"/>
      <w:r w:rsidRPr="000E55D8">
        <w:rPr>
          <w:rFonts w:ascii="Times New Roman" w:hAnsi="Times New Roman" w:cs="Times New Roman"/>
          <w:sz w:val="28"/>
          <w:szCs w:val="28"/>
        </w:rPr>
        <w:fldChar w:fldCharType="end"/>
      </w:r>
      <w:r w:rsidRPr="000E5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– на нем можно ознакомиться с советами по подготовке к экзамену.</w:t>
      </w:r>
    </w:p>
    <w:p w:rsidR="00E81E37" w:rsidRPr="000E55D8" w:rsidRDefault="000E55D8" w:rsidP="00E81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hyperlink r:id="rId6" w:history="1">
        <w:proofErr w:type="spellStart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Cambridgeenglish</w:t>
        </w:r>
        <w:proofErr w:type="spellEnd"/>
      </w:hyperlink>
    </w:p>
    <w:p w:rsidR="00E81E37" w:rsidRPr="000E55D8" w:rsidRDefault="000E55D8" w:rsidP="00E81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hyperlink r:id="rId7" w:history="1">
        <w:proofErr w:type="spellStart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Handbook</w:t>
        </w:r>
        <w:proofErr w:type="spellEnd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 xml:space="preserve"> </w:t>
        </w:r>
        <w:proofErr w:type="spellStart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for</w:t>
        </w:r>
        <w:proofErr w:type="spellEnd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 xml:space="preserve"> </w:t>
        </w:r>
        <w:proofErr w:type="spellStart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teachers</w:t>
        </w:r>
        <w:proofErr w:type="spellEnd"/>
      </w:hyperlink>
    </w:p>
    <w:p w:rsidR="00E81E37" w:rsidRPr="000E55D8" w:rsidRDefault="000E55D8" w:rsidP="00E81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hyperlink r:id="rId8" w:history="1">
        <w:proofErr w:type="spellStart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Past</w:t>
        </w:r>
        <w:proofErr w:type="spellEnd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 xml:space="preserve"> </w:t>
        </w:r>
        <w:proofErr w:type="spellStart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Paper</w:t>
        </w:r>
        <w:proofErr w:type="spellEnd"/>
        <w:r w:rsidR="00E81E37" w:rsidRPr="000E55D8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 xml:space="preserve"> 2007</w:t>
        </w:r>
      </w:hyperlink>
    </w:p>
    <w:p w:rsidR="00E81E37" w:rsidRPr="000E55D8" w:rsidRDefault="00E81E37" w:rsidP="00E81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</w:rPr>
        <w:t>На данных сайтах можно пройти пробные тестирования.</w:t>
      </w:r>
    </w:p>
    <w:p w:rsidR="00E81E37" w:rsidRPr="000E55D8" w:rsidRDefault="00E81E37" w:rsidP="00E81E37">
      <w:p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</w:rPr>
        <w:t>После экзамена сделала для себя следующие выводы:</w:t>
      </w:r>
    </w:p>
    <w:p w:rsidR="00E81E37" w:rsidRPr="000E55D8" w:rsidRDefault="00E81E37" w:rsidP="00E81E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</w:rPr>
        <w:t xml:space="preserve">Не пожалела, что пошла сдавать только один модуль, а не 3 сразу, </w:t>
      </w:r>
      <w:proofErr w:type="spellStart"/>
      <w:r w:rsidRPr="000E55D8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0E55D8">
        <w:rPr>
          <w:rFonts w:ascii="Times New Roman" w:hAnsi="Times New Roman" w:cs="Times New Roman"/>
          <w:sz w:val="28"/>
          <w:szCs w:val="28"/>
        </w:rPr>
        <w:t xml:space="preserve"> в действительности вопросы оказались сложнее, чем в пробных тестах, соответственно, к следующим модулям постараюсь готовиться основательнее. </w:t>
      </w:r>
    </w:p>
    <w:p w:rsidR="00E81E37" w:rsidRPr="000E55D8" w:rsidRDefault="00E81E37" w:rsidP="00E81E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</w:rPr>
        <w:t>Время экзамена 1ч20мин, с собой можно брать только воду, платок и медикаменты (в случае необходимости), таким образом, сдать сразу 3 части очень долго и утомительно.</w:t>
      </w:r>
    </w:p>
    <w:p w:rsidR="00E81E37" w:rsidRPr="000E55D8" w:rsidRDefault="00E81E37" w:rsidP="00E81E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меня трудными были задания, где из трех вариантов нужно подчеркнуть тот, который не подходит к предложению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подходят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–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выглядит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формулировка</w:t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Two of the methods of assessment are appropriate for each aim, one is NOT. </w:t>
      </w:r>
      <w:proofErr w:type="spellStart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Mark</w:t>
      </w:r>
      <w:proofErr w:type="spellEnd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method</w:t>
      </w:r>
      <w:proofErr w:type="spellEnd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which</w:t>
      </w:r>
      <w:proofErr w:type="spellEnd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NOT </w:t>
      </w:r>
      <w:proofErr w:type="spellStart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appropriate</w:t>
      </w:r>
      <w:proofErr w:type="spellEnd"/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E55D8">
        <w:rPr>
          <w:rFonts w:ascii="Times New Roman" w:hAnsi="Times New Roman" w:cs="Times New Roman"/>
          <w:sz w:val="28"/>
          <w:szCs w:val="28"/>
        </w:rPr>
        <w:br/>
      </w:r>
      <w:r w:rsidRPr="000E55D8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при выполнении теста я забывала смотреть на формулировки заданий, делала их до середины, а потом спохватывалась, что отмечаю не совсем то, что надо.</w:t>
      </w:r>
    </w:p>
    <w:p w:rsidR="00674C53" w:rsidRPr="000E55D8" w:rsidRDefault="00674C53" w:rsidP="00A5080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E55D8">
        <w:rPr>
          <w:sz w:val="28"/>
          <w:szCs w:val="28"/>
          <w:shd w:val="clear" w:color="auto" w:fill="FFFFFF"/>
        </w:rPr>
        <w:t xml:space="preserve">Результаты работы получила через месяц – </w:t>
      </w:r>
      <w:r w:rsidRPr="000E55D8">
        <w:rPr>
          <w:sz w:val="28"/>
          <w:szCs w:val="28"/>
          <w:shd w:val="clear" w:color="auto" w:fill="FFFFFF"/>
          <w:lang w:val="en-US"/>
        </w:rPr>
        <w:t>Band</w:t>
      </w:r>
      <w:r w:rsidRPr="000E55D8">
        <w:rPr>
          <w:sz w:val="28"/>
          <w:szCs w:val="28"/>
          <w:shd w:val="clear" w:color="auto" w:fill="FFFFFF"/>
        </w:rPr>
        <w:t xml:space="preserve"> 3 (всего существует 4 отметки, значение которых:</w:t>
      </w:r>
      <w:r w:rsidR="00A50806" w:rsidRPr="000E55D8">
        <w:rPr>
          <w:b/>
          <w:bCs/>
          <w:color w:val="191A1B"/>
          <w:sz w:val="28"/>
          <w:szCs w:val="28"/>
          <w:bdr w:val="none" w:sz="0" w:space="0" w:color="auto" w:frame="1"/>
        </w:rPr>
        <w:t xml:space="preserve"> </w:t>
      </w:r>
      <w:r w:rsidR="00A50806" w:rsidRPr="000E55D8">
        <w:rPr>
          <w:b/>
          <w:bCs/>
          <w:i/>
          <w:iCs/>
          <w:color w:val="191A1B"/>
          <w:sz w:val="28"/>
          <w:szCs w:val="28"/>
          <w:bdr w:val="none" w:sz="0" w:space="0" w:color="auto" w:frame="1"/>
        </w:rPr>
        <w:t>1 балл</w:t>
      </w:r>
      <w:r w:rsidR="00A50806" w:rsidRPr="000E55D8">
        <w:rPr>
          <w:color w:val="191A1B"/>
          <w:sz w:val="28"/>
          <w:szCs w:val="28"/>
          <w:bdr w:val="none" w:sz="0" w:space="0" w:color="auto" w:frame="1"/>
        </w:rPr>
        <w:t xml:space="preserve"> – ограниченные знания, </w:t>
      </w:r>
      <w:r w:rsidR="00A50806" w:rsidRPr="000E55D8">
        <w:rPr>
          <w:b/>
          <w:bCs/>
          <w:i/>
          <w:iCs/>
          <w:color w:val="191A1B"/>
          <w:sz w:val="28"/>
          <w:szCs w:val="28"/>
          <w:bdr w:val="none" w:sz="0" w:space="0" w:color="auto" w:frame="1"/>
        </w:rPr>
        <w:t>2 балла</w:t>
      </w:r>
      <w:r w:rsidR="00A50806" w:rsidRPr="000E55D8">
        <w:rPr>
          <w:color w:val="191A1B"/>
          <w:sz w:val="28"/>
          <w:szCs w:val="28"/>
          <w:bdr w:val="none" w:sz="0" w:space="0" w:color="auto" w:frame="1"/>
        </w:rPr>
        <w:t> – базовые знания</w:t>
      </w:r>
      <w:r w:rsidR="00A50806" w:rsidRPr="000E55D8">
        <w:rPr>
          <w:color w:val="191A1B"/>
          <w:sz w:val="28"/>
          <w:szCs w:val="28"/>
        </w:rPr>
        <w:t xml:space="preserve">, </w:t>
      </w:r>
      <w:r w:rsidR="00A50806" w:rsidRPr="000E55D8">
        <w:rPr>
          <w:b/>
          <w:bCs/>
          <w:i/>
          <w:iCs/>
          <w:color w:val="191A1B"/>
          <w:sz w:val="28"/>
          <w:szCs w:val="28"/>
          <w:bdr w:val="none" w:sz="0" w:space="0" w:color="auto" w:frame="1"/>
        </w:rPr>
        <w:t>3 балла</w:t>
      </w:r>
      <w:r w:rsidR="00A50806" w:rsidRPr="000E55D8">
        <w:rPr>
          <w:color w:val="191A1B"/>
          <w:sz w:val="28"/>
          <w:szCs w:val="28"/>
          <w:bdr w:val="none" w:sz="0" w:space="0" w:color="auto" w:frame="1"/>
        </w:rPr>
        <w:t> – полные и точные знания</w:t>
      </w:r>
      <w:r w:rsidR="00A50806" w:rsidRPr="000E55D8">
        <w:rPr>
          <w:color w:val="191A1B"/>
          <w:sz w:val="28"/>
          <w:szCs w:val="28"/>
        </w:rPr>
        <w:t>,</w:t>
      </w:r>
      <w:r w:rsidR="00A50806" w:rsidRPr="000E55D8">
        <w:rPr>
          <w:b/>
          <w:bCs/>
          <w:i/>
          <w:iCs/>
          <w:color w:val="191A1B"/>
          <w:sz w:val="28"/>
          <w:szCs w:val="28"/>
          <w:bdr w:val="none" w:sz="0" w:space="0" w:color="auto" w:frame="1"/>
        </w:rPr>
        <w:t>4 балла</w:t>
      </w:r>
      <w:r w:rsidR="00A50806" w:rsidRPr="000E55D8">
        <w:rPr>
          <w:color w:val="191A1B"/>
          <w:sz w:val="28"/>
          <w:szCs w:val="28"/>
          <w:bdr w:val="none" w:sz="0" w:space="0" w:color="auto" w:frame="1"/>
        </w:rPr>
        <w:t> – комплексные и обширные знания</w:t>
      </w:r>
      <w:r w:rsidR="00A50806" w:rsidRPr="000E55D8">
        <w:rPr>
          <w:color w:val="191A1B"/>
          <w:sz w:val="28"/>
          <w:szCs w:val="28"/>
        </w:rPr>
        <w:t>)</w:t>
      </w:r>
      <w:proofErr w:type="gramStart"/>
      <w:r w:rsidRPr="000E55D8">
        <w:rPr>
          <w:sz w:val="28"/>
          <w:szCs w:val="28"/>
          <w:shd w:val="clear" w:color="auto" w:fill="FFFFFF"/>
        </w:rPr>
        <w:t xml:space="preserve"> ,</w:t>
      </w:r>
      <w:proofErr w:type="gramEnd"/>
      <w:r w:rsidRPr="000E55D8">
        <w:rPr>
          <w:sz w:val="28"/>
          <w:szCs w:val="28"/>
          <w:shd w:val="clear" w:color="auto" w:fill="FFFFFF"/>
        </w:rPr>
        <w:t xml:space="preserve"> немного разочаровалась, однако – это лишь стимул упорнее готовиться. </w:t>
      </w:r>
    </w:p>
    <w:p w:rsidR="007B062A" w:rsidRPr="000E55D8" w:rsidRDefault="007B062A" w:rsidP="00A5080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91A1B"/>
          <w:sz w:val="28"/>
          <w:szCs w:val="28"/>
        </w:rPr>
      </w:pPr>
      <w:r w:rsidRPr="000E55D8">
        <w:rPr>
          <w:color w:val="000000"/>
          <w:sz w:val="28"/>
          <w:szCs w:val="28"/>
        </w:rPr>
        <w:t xml:space="preserve">Что мне дала сдача ТКТ? Во-первых, это свидетельство профессионального роста и </w:t>
      </w:r>
      <w:proofErr w:type="spellStart"/>
      <w:r w:rsidRPr="000E55D8">
        <w:rPr>
          <w:color w:val="000000"/>
          <w:sz w:val="28"/>
          <w:szCs w:val="28"/>
        </w:rPr>
        <w:t>международно</w:t>
      </w:r>
      <w:proofErr w:type="spellEnd"/>
      <w:r w:rsidRPr="000E55D8">
        <w:rPr>
          <w:color w:val="000000"/>
          <w:sz w:val="28"/>
          <w:szCs w:val="28"/>
        </w:rPr>
        <w:t xml:space="preserve"> признанной квалификации, формальное признание моего опыта. Во-вторых, это </w:t>
      </w:r>
      <w:proofErr w:type="gramStart"/>
      <w:r w:rsidRPr="000E55D8">
        <w:rPr>
          <w:color w:val="000000"/>
          <w:sz w:val="28"/>
          <w:szCs w:val="28"/>
        </w:rPr>
        <w:t>некий</w:t>
      </w:r>
      <w:proofErr w:type="gramEnd"/>
      <w:r w:rsidRPr="000E55D8">
        <w:rPr>
          <w:color w:val="000000"/>
          <w:sz w:val="28"/>
          <w:szCs w:val="28"/>
        </w:rPr>
        <w:t xml:space="preserve"> </w:t>
      </w:r>
      <w:proofErr w:type="spellStart"/>
      <w:r w:rsidRPr="000E55D8">
        <w:rPr>
          <w:color w:val="000000"/>
          <w:sz w:val="28"/>
          <w:szCs w:val="28"/>
        </w:rPr>
        <w:t>challenge</w:t>
      </w:r>
      <w:proofErr w:type="spellEnd"/>
      <w:r w:rsidRPr="000E55D8">
        <w:rPr>
          <w:color w:val="000000"/>
          <w:sz w:val="28"/>
          <w:szCs w:val="28"/>
        </w:rPr>
        <w:t xml:space="preserve">: смогу - не смогу. В-третьих, я сдавала экзамен «для себя», чтобы систематизировать и структурировать свои знания методики. В-четвертых, экзамен помог мне осмыслить цели и задачи обучения и по-иному взглянуть на уже известные аспекты преподавания. На мой взгляд, сомнений быть не должно: этот экзамен стоит сдать. </w:t>
      </w:r>
    </w:p>
    <w:p w:rsidR="00105C5F" w:rsidRPr="000E55D8" w:rsidRDefault="00105C5F" w:rsidP="00105C5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05C5F" w:rsidRPr="000E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B7D"/>
    <w:multiLevelType w:val="multilevel"/>
    <w:tmpl w:val="A4F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704B0"/>
    <w:multiLevelType w:val="hybridMultilevel"/>
    <w:tmpl w:val="8FDE9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7325"/>
    <w:multiLevelType w:val="hybridMultilevel"/>
    <w:tmpl w:val="29284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001F"/>
    <w:multiLevelType w:val="hybridMultilevel"/>
    <w:tmpl w:val="62DAC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2616"/>
    <w:multiLevelType w:val="hybridMultilevel"/>
    <w:tmpl w:val="E74E553A"/>
    <w:lvl w:ilvl="0" w:tplc="CBC491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1"/>
    <w:rsid w:val="00044CC1"/>
    <w:rsid w:val="000C57CF"/>
    <w:rsid w:val="000E55D8"/>
    <w:rsid w:val="00105C5F"/>
    <w:rsid w:val="001C64B8"/>
    <w:rsid w:val="00362700"/>
    <w:rsid w:val="003628C4"/>
    <w:rsid w:val="003A58AD"/>
    <w:rsid w:val="003B7EF9"/>
    <w:rsid w:val="003C00C2"/>
    <w:rsid w:val="003C43A7"/>
    <w:rsid w:val="004F2D41"/>
    <w:rsid w:val="0055379A"/>
    <w:rsid w:val="00674C53"/>
    <w:rsid w:val="007B062A"/>
    <w:rsid w:val="00810264"/>
    <w:rsid w:val="00A50806"/>
    <w:rsid w:val="00B26A00"/>
    <w:rsid w:val="00DA1E0D"/>
    <w:rsid w:val="00DE6700"/>
    <w:rsid w:val="00E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627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1E37"/>
    <w:rPr>
      <w:color w:val="0000FF"/>
      <w:u w:val="single"/>
    </w:rPr>
  </w:style>
  <w:style w:type="character" w:styleId="a6">
    <w:name w:val="Emphasis"/>
    <w:basedOn w:val="a0"/>
    <w:uiPriority w:val="20"/>
    <w:qFormat/>
    <w:rsid w:val="00A508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627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1E37"/>
    <w:rPr>
      <w:color w:val="0000FF"/>
      <w:u w:val="single"/>
    </w:rPr>
  </w:style>
  <w:style w:type="character" w:styleId="a6">
    <w:name w:val="Emphasis"/>
    <w:basedOn w:val="a0"/>
    <w:uiPriority w:val="20"/>
    <w:qFormat/>
    <w:rsid w:val="00A50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ttw.com/download/2007m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mbridgeenglish.org/images/tkt-handbook-modules-1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ridgeenglish.org/teaching-english/teaching-qualifications/tkt/prepare-for-tk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adml</cp:lastModifiedBy>
  <cp:revision>11</cp:revision>
  <dcterms:created xsi:type="dcterms:W3CDTF">2018-08-20T04:38:00Z</dcterms:created>
  <dcterms:modified xsi:type="dcterms:W3CDTF">2021-04-14T06:04:00Z</dcterms:modified>
</cp:coreProperties>
</file>