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FB173" w14:textId="4EBC0D96" w:rsidR="00DE736A" w:rsidRDefault="00DE736A" w:rsidP="00DE736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МАОУ «Средняя общеобразовательная школа №36»</w:t>
      </w:r>
    </w:p>
    <w:p w14:paraId="1F620577" w14:textId="26A6BA58" w:rsidR="00FA6EC2" w:rsidRDefault="00FA6EC2" w:rsidP="00DE736A">
      <w:pPr>
        <w:spacing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Цеунова</w:t>
      </w:r>
      <w:proofErr w:type="spellEnd"/>
      <w:r>
        <w:rPr>
          <w:rFonts w:ascii="Times New Roman" w:hAnsi="Times New Roman" w:cs="Times New Roman"/>
          <w:b/>
          <w:sz w:val="28"/>
          <w:szCs w:val="28"/>
        </w:rPr>
        <w:t xml:space="preserve"> Олеся Ивановна, учитель математики</w:t>
      </w:r>
    </w:p>
    <w:p w14:paraId="65478301" w14:textId="672EFA43" w:rsidR="00FA6EC2" w:rsidRDefault="00FA6EC2" w:rsidP="00DE736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Различные приемы для запоминания тригонометрических формул</w:t>
      </w:r>
    </w:p>
    <w:p w14:paraId="1043D1E8" w14:textId="77777777" w:rsidR="00FA6EC2" w:rsidRDefault="00FA6EC2" w:rsidP="00DE736A">
      <w:pPr>
        <w:spacing w:line="240" w:lineRule="auto"/>
        <w:jc w:val="center"/>
        <w:rPr>
          <w:rFonts w:ascii="Times New Roman" w:hAnsi="Times New Roman" w:cs="Times New Roman"/>
          <w:b/>
          <w:sz w:val="28"/>
          <w:szCs w:val="28"/>
        </w:rPr>
      </w:pPr>
    </w:p>
    <w:p w14:paraId="107BE677" w14:textId="65C783BB" w:rsidR="00FA6EC2" w:rsidRPr="00CE03FF" w:rsidRDefault="00FA6EC2" w:rsidP="00FA6EC2">
      <w:pPr>
        <w:pStyle w:val="a6"/>
        <w:shd w:val="clear" w:color="auto" w:fill="FFFFFF"/>
        <w:spacing w:before="0" w:beforeAutospacing="0" w:after="150" w:afterAutospacing="0"/>
        <w:rPr>
          <w:color w:val="000000" w:themeColor="text1"/>
          <w:sz w:val="28"/>
          <w:szCs w:val="28"/>
        </w:rPr>
      </w:pPr>
      <w:r w:rsidRPr="00CE03FF">
        <w:rPr>
          <w:color w:val="000000" w:themeColor="text1"/>
          <w:sz w:val="28"/>
          <w:szCs w:val="28"/>
        </w:rPr>
        <w:t xml:space="preserve">В 8-11 классах на уроках математики уделяется </w:t>
      </w:r>
      <w:r>
        <w:rPr>
          <w:color w:val="000000" w:themeColor="text1"/>
          <w:sz w:val="28"/>
          <w:szCs w:val="28"/>
        </w:rPr>
        <w:t>большое внимание изучению раздела «Тригонометрия». В этом разделе</w:t>
      </w:r>
      <w:r w:rsidRPr="00CE03FF">
        <w:rPr>
          <w:color w:val="000000" w:themeColor="text1"/>
          <w:sz w:val="28"/>
          <w:szCs w:val="28"/>
        </w:rPr>
        <w:t xml:space="preserve"> большое количество тригонометрических формул, которые ребята не запоминают и задания</w:t>
      </w:r>
      <w:r>
        <w:rPr>
          <w:color w:val="000000" w:themeColor="text1"/>
          <w:sz w:val="28"/>
          <w:szCs w:val="28"/>
        </w:rPr>
        <w:t xml:space="preserve"> в экзаменационной работе</w:t>
      </w:r>
      <w:r>
        <w:rPr>
          <w:color w:val="000000" w:themeColor="text1"/>
          <w:sz w:val="28"/>
          <w:szCs w:val="28"/>
        </w:rPr>
        <w:t xml:space="preserve"> не могут выполни</w:t>
      </w:r>
      <w:r w:rsidRPr="00CE03FF">
        <w:rPr>
          <w:color w:val="000000" w:themeColor="text1"/>
          <w:sz w:val="28"/>
          <w:szCs w:val="28"/>
        </w:rPr>
        <w:t>т</w:t>
      </w:r>
      <w:r>
        <w:rPr>
          <w:color w:val="000000" w:themeColor="text1"/>
          <w:sz w:val="28"/>
          <w:szCs w:val="28"/>
        </w:rPr>
        <w:t>ь</w:t>
      </w:r>
      <w:r w:rsidRPr="00CE03FF">
        <w:rPr>
          <w:color w:val="000000" w:themeColor="text1"/>
          <w:sz w:val="28"/>
          <w:szCs w:val="28"/>
        </w:rPr>
        <w:t xml:space="preserve"> правильно, либо вообще к ним не приступают.</w:t>
      </w:r>
    </w:p>
    <w:p w14:paraId="7C451401" w14:textId="4EA8E8BB" w:rsidR="00FA6EC2" w:rsidRDefault="00FA6EC2" w:rsidP="00FA6EC2">
      <w:pPr>
        <w:pStyle w:val="a6"/>
        <w:shd w:val="clear" w:color="auto" w:fill="FFFFFF"/>
        <w:spacing w:before="0" w:beforeAutospacing="0" w:after="150" w:afterAutospacing="0"/>
        <w:rPr>
          <w:color w:val="000000" w:themeColor="text1"/>
          <w:sz w:val="28"/>
          <w:szCs w:val="28"/>
        </w:rPr>
      </w:pPr>
      <w:r>
        <w:rPr>
          <w:color w:val="000000" w:themeColor="text1"/>
          <w:sz w:val="28"/>
          <w:szCs w:val="28"/>
        </w:rPr>
        <w:t xml:space="preserve">Поэтому </w:t>
      </w:r>
      <w:r w:rsidRPr="00CE03FF">
        <w:rPr>
          <w:color w:val="000000" w:themeColor="text1"/>
          <w:sz w:val="28"/>
          <w:szCs w:val="28"/>
        </w:rPr>
        <w:t>предлагаю обратить вни</w:t>
      </w:r>
      <w:r>
        <w:rPr>
          <w:color w:val="000000" w:themeColor="text1"/>
          <w:sz w:val="28"/>
          <w:szCs w:val="28"/>
        </w:rPr>
        <w:t>мание на некоторые приемы запоминания</w:t>
      </w:r>
      <w:r w:rsidR="00D44158">
        <w:rPr>
          <w:color w:val="000000" w:themeColor="text1"/>
          <w:sz w:val="28"/>
          <w:szCs w:val="28"/>
        </w:rPr>
        <w:t xml:space="preserve"> т</w:t>
      </w:r>
      <w:r>
        <w:rPr>
          <w:color w:val="000000" w:themeColor="text1"/>
          <w:sz w:val="28"/>
          <w:szCs w:val="28"/>
        </w:rPr>
        <w:t>ригонометрических формул</w:t>
      </w:r>
      <w:r w:rsidR="00D44158">
        <w:rPr>
          <w:color w:val="000000" w:themeColor="text1"/>
          <w:sz w:val="28"/>
          <w:szCs w:val="28"/>
        </w:rPr>
        <w:t>:</w:t>
      </w:r>
    </w:p>
    <w:p w14:paraId="011D7416" w14:textId="2708F75C" w:rsidR="00FA6EC2" w:rsidRPr="00CE03FF" w:rsidRDefault="00FA6EC2" w:rsidP="00FA6EC2">
      <w:pPr>
        <w:pStyle w:val="a6"/>
        <w:numPr>
          <w:ilvl w:val="0"/>
          <w:numId w:val="1"/>
        </w:numPr>
        <w:shd w:val="clear" w:color="auto" w:fill="FFFFFF"/>
        <w:spacing w:before="0" w:beforeAutospacing="0" w:after="150" w:afterAutospacing="0"/>
        <w:rPr>
          <w:color w:val="000000" w:themeColor="text1"/>
          <w:sz w:val="28"/>
          <w:szCs w:val="28"/>
        </w:rPr>
      </w:pPr>
      <w:r>
        <w:rPr>
          <w:color w:val="000000" w:themeColor="text1"/>
          <w:sz w:val="28"/>
          <w:szCs w:val="28"/>
        </w:rPr>
        <w:t xml:space="preserve">Тригонометрия начинается с </w:t>
      </w:r>
      <w:r w:rsidRPr="00CE03FF">
        <w:rPr>
          <w:color w:val="000000" w:themeColor="text1"/>
          <w:sz w:val="28"/>
          <w:szCs w:val="28"/>
        </w:rPr>
        <w:t>изучения тригонометрических функций y=</w:t>
      </w:r>
      <w:proofErr w:type="spellStart"/>
      <w:r w:rsidRPr="00CE03FF">
        <w:rPr>
          <w:color w:val="000000" w:themeColor="text1"/>
          <w:sz w:val="28"/>
          <w:szCs w:val="28"/>
        </w:rPr>
        <w:t>sinx</w:t>
      </w:r>
      <w:proofErr w:type="spellEnd"/>
      <w:r w:rsidRPr="00CE03FF">
        <w:rPr>
          <w:color w:val="000000" w:themeColor="text1"/>
          <w:sz w:val="28"/>
          <w:szCs w:val="28"/>
        </w:rPr>
        <w:t>, y=</w:t>
      </w:r>
      <w:proofErr w:type="spellStart"/>
      <w:r w:rsidRPr="00CE03FF">
        <w:rPr>
          <w:color w:val="000000" w:themeColor="text1"/>
          <w:sz w:val="28"/>
          <w:szCs w:val="28"/>
        </w:rPr>
        <w:t>cosx</w:t>
      </w:r>
      <w:proofErr w:type="spellEnd"/>
      <w:r w:rsidRPr="00CE03FF">
        <w:rPr>
          <w:color w:val="000000" w:themeColor="text1"/>
          <w:sz w:val="28"/>
          <w:szCs w:val="28"/>
        </w:rPr>
        <w:t>, y=</w:t>
      </w:r>
      <w:proofErr w:type="spellStart"/>
      <w:r w:rsidRPr="00CE03FF">
        <w:rPr>
          <w:color w:val="000000" w:themeColor="text1"/>
          <w:sz w:val="28"/>
          <w:szCs w:val="28"/>
        </w:rPr>
        <w:t>tgx</w:t>
      </w:r>
      <w:proofErr w:type="spellEnd"/>
      <w:r w:rsidRPr="00CE03FF">
        <w:rPr>
          <w:color w:val="000000" w:themeColor="text1"/>
          <w:sz w:val="28"/>
          <w:szCs w:val="28"/>
        </w:rPr>
        <w:t> и y=</w:t>
      </w:r>
      <w:proofErr w:type="spellStart"/>
      <w:r w:rsidRPr="00CE03FF">
        <w:rPr>
          <w:color w:val="000000" w:themeColor="text1"/>
          <w:sz w:val="28"/>
          <w:szCs w:val="28"/>
        </w:rPr>
        <w:t>ctgx</w:t>
      </w:r>
      <w:proofErr w:type="spellEnd"/>
      <w:r w:rsidRPr="00CE03FF">
        <w:rPr>
          <w:color w:val="000000" w:themeColor="text1"/>
          <w:sz w:val="28"/>
          <w:szCs w:val="28"/>
        </w:rPr>
        <w:t xml:space="preserve">. </w:t>
      </w:r>
    </w:p>
    <w:p w14:paraId="61FB1E12" w14:textId="07A219C6" w:rsidR="00FA6EC2" w:rsidRPr="00CE03FF" w:rsidRDefault="00FA6EC2" w:rsidP="00FA6EC2">
      <w:pPr>
        <w:pStyle w:val="a6"/>
        <w:shd w:val="clear" w:color="auto" w:fill="FFFFFF"/>
        <w:spacing w:before="0" w:beforeAutospacing="0" w:after="150" w:afterAutospacing="0"/>
        <w:rPr>
          <w:color w:val="000000" w:themeColor="text1"/>
          <w:sz w:val="28"/>
          <w:szCs w:val="28"/>
        </w:rPr>
      </w:pPr>
      <w:r>
        <w:rPr>
          <w:color w:val="000000" w:themeColor="text1"/>
          <w:sz w:val="28"/>
          <w:szCs w:val="28"/>
        </w:rPr>
        <w:t>Ещё в 8 классе</w:t>
      </w:r>
      <w:r w:rsidRPr="00CE03FF">
        <w:rPr>
          <w:color w:val="000000" w:themeColor="text1"/>
          <w:sz w:val="28"/>
          <w:szCs w:val="28"/>
        </w:rPr>
        <w:t xml:space="preserve"> определение тригонометрических функций</w:t>
      </w:r>
      <w:r>
        <w:rPr>
          <w:color w:val="000000" w:themeColor="text1"/>
          <w:sz w:val="28"/>
          <w:szCs w:val="28"/>
        </w:rPr>
        <w:t xml:space="preserve"> вводится</w:t>
      </w:r>
      <w:r w:rsidRPr="00CE03FF">
        <w:rPr>
          <w:color w:val="000000" w:themeColor="text1"/>
          <w:sz w:val="28"/>
          <w:szCs w:val="28"/>
        </w:rPr>
        <w:t xml:space="preserve"> как отношение </w:t>
      </w:r>
      <w:r>
        <w:rPr>
          <w:color w:val="000000" w:themeColor="text1"/>
          <w:sz w:val="28"/>
          <w:szCs w:val="28"/>
        </w:rPr>
        <w:t xml:space="preserve">сторон </w:t>
      </w:r>
      <w:r w:rsidRPr="00CE03FF">
        <w:rPr>
          <w:color w:val="000000" w:themeColor="text1"/>
          <w:sz w:val="28"/>
          <w:szCs w:val="28"/>
        </w:rPr>
        <w:t>в прямоугольном треугольнике. Дети хор</w:t>
      </w:r>
      <w:r>
        <w:rPr>
          <w:color w:val="000000" w:themeColor="text1"/>
          <w:sz w:val="28"/>
          <w:szCs w:val="28"/>
        </w:rPr>
        <w:t xml:space="preserve">ошо помнят, </w:t>
      </w:r>
      <w:r w:rsidRPr="00CE03FF">
        <w:rPr>
          <w:color w:val="000000" w:themeColor="text1"/>
          <w:sz w:val="28"/>
          <w:szCs w:val="28"/>
        </w:rPr>
        <w:t xml:space="preserve">что такое </w:t>
      </w:r>
      <w:proofErr w:type="spellStart"/>
      <w:r w:rsidRPr="00CE03FF">
        <w:rPr>
          <w:color w:val="000000" w:themeColor="text1"/>
          <w:sz w:val="28"/>
          <w:szCs w:val="28"/>
          <w:lang w:val="en-US"/>
        </w:rPr>
        <w:t>tg</w:t>
      </w:r>
      <w:proofErr w:type="spellEnd"/>
      <w:r w:rsidRPr="00CE03FF">
        <w:rPr>
          <w:color w:val="000000" w:themeColor="text1"/>
          <w:sz w:val="28"/>
          <w:szCs w:val="28"/>
        </w:rPr>
        <w:t xml:space="preserve"> </w:t>
      </w:r>
      <w:r w:rsidRPr="00CE03FF">
        <w:rPr>
          <w:color w:val="000000" w:themeColor="text1"/>
          <w:sz w:val="28"/>
          <w:szCs w:val="28"/>
          <w:lang w:val="en-US"/>
        </w:rPr>
        <w:t>x</w:t>
      </w:r>
      <w:r w:rsidRPr="00CE03FF">
        <w:rPr>
          <w:color w:val="000000" w:themeColor="text1"/>
          <w:sz w:val="28"/>
          <w:szCs w:val="28"/>
        </w:rPr>
        <w:t xml:space="preserve">, </w:t>
      </w:r>
      <w:proofErr w:type="spellStart"/>
      <w:r w:rsidRPr="00CE03FF">
        <w:rPr>
          <w:color w:val="000000" w:themeColor="text1"/>
          <w:sz w:val="28"/>
          <w:szCs w:val="28"/>
          <w:lang w:val="en-US"/>
        </w:rPr>
        <w:t>ctgx</w:t>
      </w:r>
      <w:proofErr w:type="spellEnd"/>
      <w:r w:rsidRPr="00CE03FF">
        <w:rPr>
          <w:color w:val="000000" w:themeColor="text1"/>
          <w:sz w:val="28"/>
          <w:szCs w:val="28"/>
        </w:rPr>
        <w:t xml:space="preserve">, но постоянно путают </w:t>
      </w:r>
      <w:proofErr w:type="spellStart"/>
      <w:r w:rsidRPr="00CE03FF">
        <w:rPr>
          <w:color w:val="000000" w:themeColor="text1"/>
          <w:sz w:val="28"/>
          <w:szCs w:val="28"/>
          <w:lang w:val="en-US"/>
        </w:rPr>
        <w:t>sinx</w:t>
      </w:r>
      <w:proofErr w:type="spellEnd"/>
      <w:r w:rsidRPr="00CE03FF">
        <w:rPr>
          <w:color w:val="000000" w:themeColor="text1"/>
          <w:sz w:val="28"/>
          <w:szCs w:val="28"/>
        </w:rPr>
        <w:t xml:space="preserve">, </w:t>
      </w:r>
      <w:proofErr w:type="spellStart"/>
      <w:r w:rsidRPr="00CE03FF">
        <w:rPr>
          <w:color w:val="000000" w:themeColor="text1"/>
          <w:sz w:val="28"/>
          <w:szCs w:val="28"/>
          <w:lang w:val="en-US"/>
        </w:rPr>
        <w:t>cosx</w:t>
      </w:r>
      <w:proofErr w:type="spellEnd"/>
      <w:r>
        <w:rPr>
          <w:color w:val="000000" w:themeColor="text1"/>
          <w:sz w:val="28"/>
          <w:szCs w:val="28"/>
        </w:rPr>
        <w:t>. На помощь нам такой прием</w:t>
      </w:r>
      <w:r w:rsidRPr="00CE03FF">
        <w:rPr>
          <w:color w:val="000000" w:themeColor="text1"/>
          <w:sz w:val="28"/>
          <w:szCs w:val="28"/>
        </w:rPr>
        <w:t xml:space="preserve"> </w:t>
      </w:r>
      <w:r>
        <w:rPr>
          <w:noProof/>
        </w:rPr>
        <w:drawing>
          <wp:inline distT="0" distB="0" distL="0" distR="0" wp14:anchorId="32DC3BA8" wp14:editId="2E93E0C4">
            <wp:extent cx="1752600" cy="981223"/>
            <wp:effectExtent l="0" t="0" r="0" b="9525"/>
            <wp:docPr id="24578" name="Picture 2" descr="C:\Users\Черновы\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descr="C:\Users\Черновы\Desktop\Снимок.PNG"/>
                    <pic:cNvPicPr>
                      <a:picLocks noChangeAspect="1" noChangeArrowheads="1"/>
                    </pic:cNvPicPr>
                  </pic:nvPicPr>
                  <pic:blipFill>
                    <a:blip r:embed="rId7" cstate="print">
                      <a:extLst>
                        <a:ext uri="{28A0092B-C50C-407E-A947-70E740481C1C}">
                          <a14:useLocalDpi xmlns:a14="http://schemas.microsoft.com/office/drawing/2010/main" val="0"/>
                        </a:ext>
                      </a:extLst>
                    </a:blip>
                    <a:srcRect l="7831" t="11459" r="8661" b="9702"/>
                    <a:stretch>
                      <a:fillRect/>
                    </a:stretch>
                  </pic:blipFill>
                  <pic:spPr bwMode="auto">
                    <a:xfrm>
                      <a:off x="0" y="0"/>
                      <a:ext cx="1776386" cy="994540"/>
                    </a:xfrm>
                    <a:prstGeom prst="rect">
                      <a:avLst/>
                    </a:prstGeom>
                    <a:noFill/>
                    <a:ln>
                      <a:noFill/>
                    </a:ln>
                    <a:extLst/>
                  </pic:spPr>
                </pic:pic>
              </a:graphicData>
            </a:graphic>
          </wp:inline>
        </w:drawing>
      </w:r>
    </w:p>
    <w:p w14:paraId="79BD8D93" w14:textId="750412F4" w:rsidR="00FA6EC2" w:rsidRPr="00CE03FF" w:rsidRDefault="00FA6EC2" w:rsidP="00FA6EC2">
      <w:pPr>
        <w:pStyle w:val="a6"/>
        <w:numPr>
          <w:ilvl w:val="0"/>
          <w:numId w:val="1"/>
        </w:numPr>
        <w:shd w:val="clear" w:color="auto" w:fill="FFFFFF"/>
        <w:spacing w:before="0" w:beforeAutospacing="0" w:after="150" w:afterAutospacing="0"/>
        <w:rPr>
          <w:color w:val="000000" w:themeColor="text1"/>
          <w:sz w:val="28"/>
          <w:szCs w:val="28"/>
        </w:rPr>
      </w:pPr>
      <w:r>
        <w:rPr>
          <w:color w:val="000000" w:themeColor="text1"/>
          <w:sz w:val="28"/>
          <w:szCs w:val="28"/>
        </w:rPr>
        <w:t>В 10 классе вводится новое определение для функций y=</w:t>
      </w:r>
      <w:proofErr w:type="spellStart"/>
      <w:r>
        <w:rPr>
          <w:color w:val="000000" w:themeColor="text1"/>
          <w:sz w:val="28"/>
          <w:szCs w:val="28"/>
        </w:rPr>
        <w:t>sinx</w:t>
      </w:r>
      <w:proofErr w:type="spellEnd"/>
      <w:r>
        <w:rPr>
          <w:color w:val="000000" w:themeColor="text1"/>
          <w:sz w:val="28"/>
          <w:szCs w:val="28"/>
        </w:rPr>
        <w:t>, y=</w:t>
      </w:r>
      <w:proofErr w:type="spellStart"/>
      <w:r>
        <w:rPr>
          <w:color w:val="000000" w:themeColor="text1"/>
          <w:sz w:val="28"/>
          <w:szCs w:val="28"/>
        </w:rPr>
        <w:t>cosx</w:t>
      </w:r>
      <w:proofErr w:type="spellEnd"/>
      <w:r w:rsidRPr="00CE03FF">
        <w:rPr>
          <w:color w:val="000000" w:themeColor="text1"/>
          <w:sz w:val="28"/>
          <w:szCs w:val="28"/>
        </w:rPr>
        <w:t xml:space="preserve">. </w:t>
      </w:r>
      <w:r>
        <w:rPr>
          <w:color w:val="000000" w:themeColor="text1"/>
          <w:sz w:val="28"/>
          <w:szCs w:val="28"/>
        </w:rPr>
        <w:t>И остается такое же для</w:t>
      </w:r>
      <w:r w:rsidRPr="00CE03FF">
        <w:rPr>
          <w:color w:val="000000" w:themeColor="text1"/>
          <w:sz w:val="28"/>
          <w:szCs w:val="28"/>
        </w:rPr>
        <w:t xml:space="preserve">  </w:t>
      </w:r>
      <w:proofErr w:type="spellStart"/>
      <w:r w:rsidRPr="00CE03FF">
        <w:rPr>
          <w:color w:val="000000" w:themeColor="text1"/>
          <w:sz w:val="28"/>
          <w:szCs w:val="28"/>
          <w:lang w:val="en-US"/>
        </w:rPr>
        <w:t>tg</w:t>
      </w:r>
      <w:proofErr w:type="spellEnd"/>
      <w:r w:rsidRPr="00CE03FF">
        <w:rPr>
          <w:color w:val="000000" w:themeColor="text1"/>
          <w:sz w:val="28"/>
          <w:szCs w:val="28"/>
        </w:rPr>
        <w:t xml:space="preserve"> </w:t>
      </w:r>
      <w:r w:rsidRPr="00CE03FF">
        <w:rPr>
          <w:color w:val="000000" w:themeColor="text1"/>
          <w:sz w:val="28"/>
          <w:szCs w:val="28"/>
          <w:lang w:val="en-US"/>
        </w:rPr>
        <w:t>x</w:t>
      </w:r>
      <w:r w:rsidRPr="00CE03FF">
        <w:rPr>
          <w:color w:val="000000" w:themeColor="text1"/>
          <w:sz w:val="28"/>
          <w:szCs w:val="28"/>
        </w:rPr>
        <w:t xml:space="preserve">, </w:t>
      </w:r>
      <w:proofErr w:type="spellStart"/>
      <w:r w:rsidRPr="00CE03FF">
        <w:rPr>
          <w:color w:val="000000" w:themeColor="text1"/>
          <w:sz w:val="28"/>
          <w:szCs w:val="28"/>
          <w:lang w:val="en-US"/>
        </w:rPr>
        <w:t>ctgx</w:t>
      </w:r>
      <w:proofErr w:type="spellEnd"/>
      <w:r>
        <w:rPr>
          <w:color w:val="000000" w:themeColor="text1"/>
          <w:sz w:val="28"/>
          <w:szCs w:val="28"/>
        </w:rPr>
        <w:t xml:space="preserve"> </w:t>
      </w:r>
      <w:r>
        <w:rPr>
          <w:noProof/>
        </w:rPr>
        <w:drawing>
          <wp:inline distT="0" distB="0" distL="0" distR="0" wp14:anchorId="385805CA" wp14:editId="23E2E6A2">
            <wp:extent cx="1965960" cy="1091958"/>
            <wp:effectExtent l="0" t="0" r="0" b="0"/>
            <wp:docPr id="22530" name="Picture 2" descr="C:\Users\Черновы\Desktop\МАССТЕРКЛАСС_МНЕМОТЕХНИКА\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descr="C:\Users\Черновы\Desktop\МАССТЕРКЛАСС_МНЕМОТЕХНИКА\10.PNG"/>
                    <pic:cNvPicPr>
                      <a:picLocks noChangeAspect="1" noChangeArrowheads="1"/>
                    </pic:cNvPicPr>
                  </pic:nvPicPr>
                  <pic:blipFill rotWithShape="1">
                    <a:blip r:embed="rId8">
                      <a:extLst/>
                    </a:blip>
                    <a:srcRect t="13491"/>
                    <a:stretch/>
                  </pic:blipFill>
                  <pic:spPr bwMode="auto">
                    <a:xfrm>
                      <a:off x="0" y="0"/>
                      <a:ext cx="1974738" cy="1096834"/>
                    </a:xfrm>
                    <a:prstGeom prst="rect">
                      <a:avLst/>
                    </a:prstGeom>
                    <a:ln>
                      <a:noFill/>
                    </a:ln>
                    <a:effectLst>
                      <a:softEdge rad="112500"/>
                    </a:effectLst>
                    <a:extLst/>
                  </pic:spPr>
                </pic:pic>
              </a:graphicData>
            </a:graphic>
          </wp:inline>
        </w:drawing>
      </w:r>
    </w:p>
    <w:p w14:paraId="77ED416D" w14:textId="5606A435" w:rsidR="00FA6EC2" w:rsidRDefault="00FA6EC2" w:rsidP="00FA6EC2">
      <w:pPr>
        <w:pStyle w:val="a6"/>
        <w:numPr>
          <w:ilvl w:val="0"/>
          <w:numId w:val="1"/>
        </w:numPr>
        <w:shd w:val="clear" w:color="auto" w:fill="FFFFFF"/>
        <w:spacing w:before="0" w:beforeAutospacing="0" w:after="150" w:afterAutospacing="0"/>
        <w:rPr>
          <w:rFonts w:eastAsiaTheme="minorEastAsia"/>
          <w:color w:val="000000" w:themeColor="text1"/>
          <w:kern w:val="24"/>
          <w:sz w:val="28"/>
          <w:szCs w:val="28"/>
        </w:rPr>
      </w:pPr>
      <w:r>
        <w:rPr>
          <w:color w:val="000000" w:themeColor="text1"/>
          <w:sz w:val="28"/>
          <w:szCs w:val="28"/>
        </w:rPr>
        <w:t xml:space="preserve"> </w:t>
      </w:r>
      <w:r w:rsidRPr="00CE03FF">
        <w:rPr>
          <w:color w:val="000000" w:themeColor="text1"/>
          <w:sz w:val="28"/>
          <w:szCs w:val="28"/>
        </w:rPr>
        <w:t>Значения тригон</w:t>
      </w:r>
      <w:r>
        <w:rPr>
          <w:color w:val="000000" w:themeColor="text1"/>
          <w:sz w:val="28"/>
          <w:szCs w:val="28"/>
        </w:rPr>
        <w:t>ометрических функций</w:t>
      </w:r>
      <w:r w:rsidRPr="00CE03FF">
        <w:rPr>
          <w:color w:val="000000" w:themeColor="text1"/>
          <w:sz w:val="28"/>
          <w:szCs w:val="28"/>
        </w:rPr>
        <w:t xml:space="preserve"> углов</w:t>
      </w:r>
      <w:r>
        <w:rPr>
          <w:color w:val="000000" w:themeColor="text1"/>
          <w:sz w:val="28"/>
          <w:szCs w:val="28"/>
        </w:rPr>
        <w:t xml:space="preserve"> 1 четверти, о</w:t>
      </w:r>
      <w:r>
        <w:rPr>
          <w:rFonts w:eastAsiaTheme="minorEastAsia"/>
          <w:color w:val="000000" w:themeColor="text1"/>
          <w:kern w:val="24"/>
          <w:sz w:val="28"/>
          <w:szCs w:val="28"/>
        </w:rPr>
        <w:t xml:space="preserve">казывается, </w:t>
      </w:r>
      <w:r w:rsidRPr="003160D9">
        <w:rPr>
          <w:rFonts w:eastAsiaTheme="minorEastAsia"/>
          <w:color w:val="000000" w:themeColor="text1"/>
          <w:kern w:val="24"/>
          <w:sz w:val="28"/>
          <w:szCs w:val="28"/>
        </w:rPr>
        <w:t>«находятся» на нашей ладони.</w:t>
      </w:r>
      <w:r>
        <w:rPr>
          <w:rFonts w:eastAsiaTheme="minorEastAsia"/>
          <w:color w:val="000000" w:themeColor="text1"/>
          <w:kern w:val="24"/>
          <w:sz w:val="28"/>
          <w:szCs w:val="28"/>
        </w:rPr>
        <w:t xml:space="preserve"> </w:t>
      </w:r>
      <w:r w:rsidRPr="003160D9">
        <w:rPr>
          <w:rFonts w:eastAsiaTheme="minorEastAsia"/>
          <w:color w:val="000000" w:themeColor="text1"/>
          <w:kern w:val="24"/>
          <w:sz w:val="28"/>
          <w:szCs w:val="28"/>
        </w:rPr>
        <w:t>Протяните любую руку и разведите как можно сильнее пальцы</w:t>
      </w:r>
      <w:r>
        <w:rPr>
          <w:rFonts w:eastAsiaTheme="minorEastAsia"/>
          <w:color w:val="000000" w:themeColor="text1"/>
          <w:kern w:val="24"/>
          <w:sz w:val="28"/>
          <w:szCs w:val="28"/>
        </w:rPr>
        <w:t>, так, как показано</w:t>
      </w:r>
    </w:p>
    <w:p w14:paraId="5AB0FBD0" w14:textId="77777777" w:rsidR="00FA6EC2" w:rsidRDefault="00FA6EC2" w:rsidP="00FA6EC2">
      <w:pPr>
        <w:pStyle w:val="a6"/>
        <w:shd w:val="clear" w:color="auto" w:fill="FFFFFF"/>
        <w:spacing w:before="0" w:beforeAutospacing="0" w:after="150" w:afterAutospacing="0"/>
        <w:ind w:left="360"/>
        <w:rPr>
          <w:rFonts w:eastAsiaTheme="minorEastAsia"/>
          <w:color w:val="000000" w:themeColor="text1"/>
          <w:kern w:val="24"/>
          <w:sz w:val="28"/>
          <w:szCs w:val="28"/>
        </w:rPr>
      </w:pPr>
      <w:r>
        <w:rPr>
          <w:noProof/>
        </w:rPr>
        <w:drawing>
          <wp:inline distT="0" distB="0" distL="0" distR="0" wp14:anchorId="282CBE57" wp14:editId="74C22326">
            <wp:extent cx="1098706" cy="1021080"/>
            <wp:effectExtent l="76200" t="76200" r="82550" b="83820"/>
            <wp:docPr id="14338" name="Picture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338" name="Picture 5"/>
                    <pic:cNvPicPr>
                      <a:picLocks noGrp="1"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969" cy="1036194"/>
                    </a:xfrm>
                    <a:prstGeom prst="rect">
                      <a:avLst/>
                    </a:prstGeom>
                    <a:solidFill>
                      <a:srgbClr val="CCECFF"/>
                    </a:solidFill>
                    <a:ln w="76200" cmpd="tri">
                      <a:solidFill>
                        <a:srgbClr val="FF3399"/>
                      </a:solidFill>
                      <a:miter lim="800000"/>
                      <a:headEnd/>
                      <a:tailEnd/>
                    </a:ln>
                  </pic:spPr>
                </pic:pic>
              </a:graphicData>
            </a:graphic>
          </wp:inline>
        </w:drawing>
      </w:r>
    </w:p>
    <w:p w14:paraId="63F3EAB5" w14:textId="304D3685" w:rsidR="00FA6EC2" w:rsidRPr="00FA6EC2" w:rsidRDefault="00FA6EC2" w:rsidP="00FA6EC2">
      <w:pPr>
        <w:pStyle w:val="a6"/>
        <w:shd w:val="clear" w:color="auto" w:fill="FFFFFF"/>
        <w:spacing w:before="0" w:beforeAutospacing="0" w:after="150" w:afterAutospacing="0"/>
        <w:ind w:left="360"/>
        <w:rPr>
          <w:rFonts w:eastAsiaTheme="minorEastAsia"/>
          <w:color w:val="000000" w:themeColor="text1"/>
          <w:kern w:val="24"/>
          <w:sz w:val="28"/>
          <w:szCs w:val="28"/>
        </w:rPr>
      </w:pPr>
      <w:r w:rsidRPr="003160D9">
        <w:rPr>
          <w:rFonts w:eastAsiaTheme="minorEastAsia"/>
          <w:color w:val="000000" w:themeColor="text1"/>
          <w:kern w:val="24"/>
          <w:sz w:val="28"/>
          <w:szCs w:val="28"/>
        </w:rPr>
        <w:t xml:space="preserve">Если пальцы считать лучами, исходящими из бугра Луны </w:t>
      </w:r>
      <w:r>
        <w:rPr>
          <w:rFonts w:eastAsiaTheme="minorEastAsia"/>
          <w:color w:val="000000" w:themeColor="text1"/>
          <w:kern w:val="24"/>
          <w:sz w:val="28"/>
          <w:szCs w:val="28"/>
        </w:rPr>
        <w:t>(</w:t>
      </w:r>
      <w:r w:rsidRPr="003160D9">
        <w:rPr>
          <w:rFonts w:eastAsiaTheme="minorEastAsia"/>
          <w:color w:val="000000" w:themeColor="text1"/>
          <w:kern w:val="24"/>
          <w:sz w:val="28"/>
          <w:szCs w:val="28"/>
        </w:rPr>
        <w:t>Бугор Луны находится на пересечении продолж</w:t>
      </w:r>
      <w:r>
        <w:rPr>
          <w:rFonts w:eastAsiaTheme="minorEastAsia"/>
          <w:color w:val="000000" w:themeColor="text1"/>
          <w:kern w:val="24"/>
          <w:sz w:val="28"/>
          <w:szCs w:val="28"/>
        </w:rPr>
        <w:t>ений мизинца и большого пальца) на</w:t>
      </w:r>
      <w:r w:rsidR="00D44158">
        <w:rPr>
          <w:rFonts w:eastAsiaTheme="minorEastAsia"/>
          <w:color w:val="000000" w:themeColor="text1"/>
          <w:kern w:val="24"/>
          <w:sz w:val="28"/>
          <w:szCs w:val="28"/>
        </w:rPr>
        <w:t xml:space="preserve"> </w:t>
      </w:r>
      <w:r>
        <w:rPr>
          <w:rFonts w:eastAsiaTheme="minorEastAsia"/>
          <w:color w:val="000000" w:themeColor="text1"/>
          <w:kern w:val="24"/>
          <w:sz w:val="28"/>
          <w:szCs w:val="28"/>
        </w:rPr>
        <w:lastRenderedPageBreak/>
        <w:t xml:space="preserve">ладони, то </w:t>
      </w:r>
      <w:r w:rsidRPr="003160D9">
        <w:rPr>
          <w:rFonts w:eastAsiaTheme="minorEastAsia"/>
          <w:color w:val="000000" w:themeColor="text1"/>
          <w:kern w:val="24"/>
          <w:sz w:val="28"/>
          <w:szCs w:val="28"/>
        </w:rPr>
        <w:t xml:space="preserve">направление мизинца соответствует </w:t>
      </w:r>
      <w:r>
        <w:rPr>
          <w:rFonts w:eastAsiaTheme="minorEastAsia"/>
          <w:color w:val="000000" w:themeColor="text1"/>
          <w:kern w:val="24"/>
          <w:sz w:val="28"/>
          <w:szCs w:val="28"/>
        </w:rPr>
        <w:t>началу отсчёта углов, т. е. 0°</w:t>
      </w:r>
    </w:p>
    <w:p w14:paraId="1F800230" w14:textId="77777777" w:rsidR="00FA6EC2" w:rsidRPr="003160D9" w:rsidRDefault="00FA6EC2" w:rsidP="00FA6EC2">
      <w:pPr>
        <w:spacing w:before="77" w:line="240" w:lineRule="auto"/>
        <w:jc w:val="both"/>
        <w:textAlignment w:val="baseline"/>
        <w:rPr>
          <w:rFonts w:ascii="Times New Roman" w:eastAsia="Times New Roman" w:hAnsi="Times New Roman" w:cs="Times New Roman"/>
          <w:sz w:val="28"/>
          <w:szCs w:val="28"/>
          <w:lang w:eastAsia="ru-RU"/>
        </w:rPr>
      </w:pPr>
      <w:r w:rsidRPr="003160D9">
        <w:rPr>
          <w:rFonts w:ascii="Times New Roman" w:eastAsiaTheme="minorEastAsia" w:hAnsi="Times New Roman" w:cs="Times New Roman"/>
          <w:color w:val="000000" w:themeColor="text1"/>
          <w:kern w:val="24"/>
          <w:sz w:val="28"/>
          <w:szCs w:val="28"/>
          <w:lang w:eastAsia="ru-RU"/>
        </w:rPr>
        <w:t>между</w:t>
      </w:r>
      <w:r>
        <w:rPr>
          <w:rFonts w:ascii="Times New Roman" w:eastAsiaTheme="minorEastAsia" w:hAnsi="Times New Roman" w:cs="Times New Roman"/>
          <w:color w:val="000000" w:themeColor="text1"/>
          <w:kern w:val="24"/>
          <w:sz w:val="28"/>
          <w:szCs w:val="28"/>
          <w:lang w:eastAsia="ru-RU"/>
        </w:rPr>
        <w:t xml:space="preserve"> </w:t>
      </w:r>
      <w:proofErr w:type="gramStart"/>
      <w:r>
        <w:rPr>
          <w:rFonts w:ascii="Times New Roman" w:eastAsiaTheme="minorEastAsia" w:hAnsi="Times New Roman" w:cs="Times New Roman"/>
          <w:color w:val="000000" w:themeColor="text1"/>
          <w:kern w:val="24"/>
          <w:sz w:val="28"/>
          <w:szCs w:val="28"/>
          <w:lang w:eastAsia="ru-RU"/>
        </w:rPr>
        <w:t>мизинцем  и</w:t>
      </w:r>
      <w:proofErr w:type="gramEnd"/>
      <w:r>
        <w:rPr>
          <w:rFonts w:ascii="Times New Roman" w:eastAsiaTheme="minorEastAsia" w:hAnsi="Times New Roman" w:cs="Times New Roman"/>
          <w:color w:val="000000" w:themeColor="text1"/>
          <w:kern w:val="24"/>
          <w:sz w:val="28"/>
          <w:szCs w:val="28"/>
          <w:lang w:eastAsia="ru-RU"/>
        </w:rPr>
        <w:t xml:space="preserve"> безымянным пальцем 30</w:t>
      </w:r>
    </w:p>
    <w:p w14:paraId="0CE0BC83" w14:textId="77777777" w:rsidR="00FA6EC2" w:rsidRPr="003160D9" w:rsidRDefault="00FA6EC2" w:rsidP="00FA6EC2">
      <w:pPr>
        <w:spacing w:before="77" w:line="240" w:lineRule="auto"/>
        <w:jc w:val="both"/>
        <w:textAlignment w:val="baseline"/>
        <w:rPr>
          <w:rFonts w:ascii="Times New Roman" w:eastAsia="Times New Roman" w:hAnsi="Times New Roman" w:cs="Times New Roman"/>
          <w:sz w:val="28"/>
          <w:szCs w:val="28"/>
          <w:lang w:eastAsia="ru-RU"/>
        </w:rPr>
      </w:pPr>
      <w:r w:rsidRPr="003160D9">
        <w:rPr>
          <w:rFonts w:ascii="Times New Roman" w:eastAsiaTheme="minorEastAsia" w:hAnsi="Times New Roman" w:cs="Times New Roman"/>
          <w:color w:val="000000" w:themeColor="text1"/>
          <w:kern w:val="24"/>
          <w:sz w:val="28"/>
          <w:szCs w:val="28"/>
          <w:lang w:eastAsia="ru-RU"/>
        </w:rPr>
        <w:t xml:space="preserve">между </w:t>
      </w:r>
      <w:proofErr w:type="gramStart"/>
      <w:r w:rsidRPr="003160D9">
        <w:rPr>
          <w:rFonts w:ascii="Times New Roman" w:eastAsiaTheme="minorEastAsia" w:hAnsi="Times New Roman" w:cs="Times New Roman"/>
          <w:color w:val="000000" w:themeColor="text1"/>
          <w:kern w:val="24"/>
          <w:sz w:val="28"/>
          <w:szCs w:val="28"/>
          <w:lang w:eastAsia="ru-RU"/>
        </w:rPr>
        <w:t>мизинцем  и</w:t>
      </w:r>
      <w:proofErr w:type="gramEnd"/>
      <w:r w:rsidRPr="003160D9">
        <w:rPr>
          <w:rFonts w:ascii="Times New Roman" w:eastAsiaTheme="minorEastAsia" w:hAnsi="Times New Roman" w:cs="Times New Roman"/>
          <w:color w:val="000000" w:themeColor="text1"/>
          <w:kern w:val="24"/>
          <w:sz w:val="28"/>
          <w:szCs w:val="28"/>
          <w:lang w:eastAsia="ru-RU"/>
        </w:rPr>
        <w:t xml:space="preserve"> средним пальцем - 45° ;</w:t>
      </w:r>
    </w:p>
    <w:p w14:paraId="24ACB599" w14:textId="77777777" w:rsidR="00FA6EC2" w:rsidRPr="003160D9" w:rsidRDefault="00FA6EC2" w:rsidP="00FA6EC2">
      <w:pPr>
        <w:spacing w:before="77" w:line="240" w:lineRule="auto"/>
        <w:jc w:val="both"/>
        <w:textAlignment w:val="baseline"/>
        <w:rPr>
          <w:rFonts w:ascii="Times New Roman" w:eastAsia="Times New Roman" w:hAnsi="Times New Roman" w:cs="Times New Roman"/>
          <w:sz w:val="28"/>
          <w:szCs w:val="28"/>
          <w:lang w:eastAsia="ru-RU"/>
        </w:rPr>
      </w:pPr>
      <w:r w:rsidRPr="003160D9">
        <w:rPr>
          <w:rFonts w:ascii="Times New Roman" w:eastAsiaTheme="minorEastAsia" w:hAnsi="Times New Roman" w:cs="Times New Roman"/>
          <w:color w:val="000000" w:themeColor="text1"/>
          <w:kern w:val="24"/>
          <w:sz w:val="28"/>
          <w:szCs w:val="28"/>
          <w:lang w:eastAsia="ru-RU"/>
        </w:rPr>
        <w:t xml:space="preserve">между </w:t>
      </w:r>
      <w:proofErr w:type="gramStart"/>
      <w:r w:rsidRPr="003160D9">
        <w:rPr>
          <w:rFonts w:ascii="Times New Roman" w:eastAsiaTheme="minorEastAsia" w:hAnsi="Times New Roman" w:cs="Times New Roman"/>
          <w:color w:val="000000" w:themeColor="text1"/>
          <w:kern w:val="24"/>
          <w:sz w:val="28"/>
          <w:szCs w:val="28"/>
          <w:lang w:eastAsia="ru-RU"/>
        </w:rPr>
        <w:t>мизинцем  и</w:t>
      </w:r>
      <w:proofErr w:type="gramEnd"/>
      <w:r w:rsidRPr="003160D9">
        <w:rPr>
          <w:rFonts w:ascii="Times New Roman" w:eastAsiaTheme="minorEastAsia" w:hAnsi="Times New Roman" w:cs="Times New Roman"/>
          <w:color w:val="000000" w:themeColor="text1"/>
          <w:kern w:val="24"/>
          <w:sz w:val="28"/>
          <w:szCs w:val="28"/>
          <w:lang w:eastAsia="ru-RU"/>
        </w:rPr>
        <w:t xml:space="preserve"> указательным пальцем - 60;</w:t>
      </w:r>
    </w:p>
    <w:p w14:paraId="10BF776A" w14:textId="77777777" w:rsidR="00FA6EC2" w:rsidRDefault="00FA6EC2" w:rsidP="00FA6EC2">
      <w:pPr>
        <w:spacing w:before="77" w:line="240" w:lineRule="auto"/>
        <w:jc w:val="both"/>
        <w:textAlignment w:val="baseline"/>
        <w:rPr>
          <w:rFonts w:ascii="Times New Roman" w:eastAsiaTheme="minorEastAsia" w:hAnsi="Times New Roman" w:cs="Times New Roman"/>
          <w:color w:val="000000" w:themeColor="text1"/>
          <w:kern w:val="24"/>
          <w:sz w:val="28"/>
          <w:szCs w:val="28"/>
          <w:lang w:eastAsia="ru-RU"/>
        </w:rPr>
      </w:pPr>
      <w:r w:rsidRPr="003160D9">
        <w:rPr>
          <w:rFonts w:ascii="Times New Roman" w:eastAsiaTheme="minorEastAsia" w:hAnsi="Times New Roman" w:cs="Times New Roman"/>
          <w:color w:val="000000" w:themeColor="text1"/>
          <w:kern w:val="24"/>
          <w:sz w:val="28"/>
          <w:szCs w:val="28"/>
          <w:lang w:eastAsia="ru-RU"/>
        </w:rPr>
        <w:t xml:space="preserve">между </w:t>
      </w:r>
      <w:proofErr w:type="gramStart"/>
      <w:r w:rsidRPr="003160D9">
        <w:rPr>
          <w:rFonts w:ascii="Times New Roman" w:eastAsiaTheme="minorEastAsia" w:hAnsi="Times New Roman" w:cs="Times New Roman"/>
          <w:color w:val="000000" w:themeColor="text1"/>
          <w:kern w:val="24"/>
          <w:sz w:val="28"/>
          <w:szCs w:val="28"/>
          <w:lang w:eastAsia="ru-RU"/>
        </w:rPr>
        <w:t>мизинцем  и</w:t>
      </w:r>
      <w:proofErr w:type="gramEnd"/>
      <w:r w:rsidRPr="003160D9">
        <w:rPr>
          <w:rFonts w:ascii="Times New Roman" w:eastAsiaTheme="minorEastAsia" w:hAnsi="Times New Roman" w:cs="Times New Roman"/>
          <w:color w:val="000000" w:themeColor="text1"/>
          <w:kern w:val="24"/>
          <w:sz w:val="28"/>
          <w:szCs w:val="28"/>
          <w:lang w:eastAsia="ru-RU"/>
        </w:rPr>
        <w:t xml:space="preserve"> большим пальцем - 90°.</w:t>
      </w:r>
    </w:p>
    <w:p w14:paraId="1C54E644" w14:textId="77777777" w:rsidR="00FA6EC2" w:rsidRDefault="00FA6EC2" w:rsidP="00FA6EC2">
      <w:pPr>
        <w:spacing w:before="77" w:line="240" w:lineRule="auto"/>
        <w:jc w:val="both"/>
        <w:textAlignment w:val="baseline"/>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И это у всех людей без исключения.</w:t>
      </w:r>
    </w:p>
    <w:p w14:paraId="0012807F" w14:textId="129FD93E" w:rsidR="00FA6EC2" w:rsidRDefault="00FA6EC2" w:rsidP="00FA6EC2">
      <w:pPr>
        <w:spacing w:before="77" w:line="240" w:lineRule="auto"/>
        <w:jc w:val="both"/>
        <w:textAlignment w:val="baseline"/>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Если пронумеровать пальцы, начиная с мизинца, то получим значения синусов для углов 1 четвер</w:t>
      </w:r>
      <w:r w:rsidR="00D44158">
        <w:rPr>
          <w:rFonts w:ascii="Times New Roman" w:eastAsiaTheme="minorEastAsia" w:hAnsi="Times New Roman" w:cs="Times New Roman"/>
          <w:color w:val="000000" w:themeColor="text1"/>
          <w:kern w:val="24"/>
          <w:sz w:val="28"/>
          <w:szCs w:val="28"/>
          <w:lang w:eastAsia="ru-RU"/>
        </w:rPr>
        <w:t xml:space="preserve">ти, применяя формулу корень из </w:t>
      </w:r>
      <w:r w:rsidR="00D44158">
        <w:rPr>
          <w:rFonts w:ascii="Times New Roman" w:eastAsiaTheme="minorEastAsia" w:hAnsi="Times New Roman" w:cs="Times New Roman"/>
          <w:color w:val="000000" w:themeColor="text1"/>
          <w:kern w:val="24"/>
          <w:sz w:val="28"/>
          <w:szCs w:val="28"/>
          <w:lang w:val="en-US" w:eastAsia="ru-RU"/>
        </w:rPr>
        <w:t>n</w:t>
      </w:r>
      <w:r w:rsidR="00D44158">
        <w:rPr>
          <w:rFonts w:ascii="Times New Roman" w:eastAsiaTheme="minorEastAsia" w:hAnsi="Times New Roman" w:cs="Times New Roman"/>
          <w:color w:val="000000" w:themeColor="text1"/>
          <w:kern w:val="24"/>
          <w:sz w:val="28"/>
          <w:szCs w:val="28"/>
          <w:lang w:eastAsia="ru-RU"/>
        </w:rPr>
        <w:t xml:space="preserve"> деленное на 2, где</w:t>
      </w:r>
      <w:r w:rsidR="00D44158" w:rsidRPr="00D44158">
        <w:rPr>
          <w:rFonts w:ascii="Times New Roman" w:eastAsiaTheme="minorEastAsia" w:hAnsi="Times New Roman" w:cs="Times New Roman"/>
          <w:color w:val="000000" w:themeColor="text1"/>
          <w:kern w:val="24"/>
          <w:sz w:val="28"/>
          <w:szCs w:val="28"/>
          <w:lang w:eastAsia="ru-RU"/>
        </w:rPr>
        <w:t xml:space="preserve"> </w:t>
      </w:r>
      <w:r w:rsidR="00D44158">
        <w:rPr>
          <w:rFonts w:ascii="Times New Roman" w:eastAsiaTheme="minorEastAsia" w:hAnsi="Times New Roman" w:cs="Times New Roman"/>
          <w:color w:val="000000" w:themeColor="text1"/>
          <w:kern w:val="24"/>
          <w:sz w:val="28"/>
          <w:szCs w:val="28"/>
          <w:lang w:val="en-US" w:eastAsia="ru-RU"/>
        </w:rPr>
        <w:t>n</w:t>
      </w:r>
      <w:r w:rsidR="00D44158">
        <w:rPr>
          <w:rFonts w:ascii="Times New Roman" w:eastAsiaTheme="minorEastAsia" w:hAnsi="Times New Roman" w:cs="Times New Roman"/>
          <w:color w:val="000000" w:themeColor="text1"/>
          <w:kern w:val="24"/>
          <w:sz w:val="28"/>
          <w:szCs w:val="28"/>
          <w:lang w:eastAsia="ru-RU"/>
        </w:rPr>
        <w:t xml:space="preserve"> </w:t>
      </w:r>
      <w:r>
        <w:rPr>
          <w:rFonts w:ascii="Times New Roman" w:eastAsiaTheme="minorEastAsia" w:hAnsi="Times New Roman" w:cs="Times New Roman"/>
          <w:color w:val="000000" w:themeColor="text1"/>
          <w:kern w:val="24"/>
          <w:sz w:val="28"/>
          <w:szCs w:val="28"/>
          <w:lang w:eastAsia="ru-RU"/>
        </w:rPr>
        <w:t>–номер пальца</w:t>
      </w:r>
      <w:r w:rsidR="00D44158">
        <w:rPr>
          <w:rFonts w:ascii="Times New Roman" w:eastAsiaTheme="minorEastAsia" w:hAnsi="Times New Roman" w:cs="Times New Roman"/>
          <w:color w:val="000000" w:themeColor="text1"/>
          <w:kern w:val="24"/>
          <w:sz w:val="28"/>
          <w:szCs w:val="28"/>
          <w:lang w:eastAsia="ru-RU"/>
        </w:rPr>
        <w:t>.</w:t>
      </w:r>
    </w:p>
    <w:p w14:paraId="60D827AE" w14:textId="1FDDF652" w:rsidR="00FA6EC2" w:rsidRDefault="00FA6EC2" w:rsidP="00FA6EC2">
      <w:pPr>
        <w:spacing w:before="77" w:line="240" w:lineRule="auto"/>
        <w:jc w:val="both"/>
        <w:textAlignment w:val="baseline"/>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Если начать нумерацию с большого пальца, получим значения косинусов углов 1 четверти</w:t>
      </w:r>
      <w:r w:rsidR="00D44158">
        <w:rPr>
          <w:rFonts w:ascii="Times New Roman" w:eastAsiaTheme="minorEastAsia" w:hAnsi="Times New Roman" w:cs="Times New Roman"/>
          <w:color w:val="000000" w:themeColor="text1"/>
          <w:kern w:val="24"/>
          <w:sz w:val="28"/>
          <w:szCs w:val="28"/>
          <w:lang w:eastAsia="ru-RU"/>
        </w:rPr>
        <w:t>.</w:t>
      </w:r>
    </w:p>
    <w:p w14:paraId="79974ADC" w14:textId="1A385FC1" w:rsidR="00FA6EC2" w:rsidRDefault="00FA6EC2" w:rsidP="00FA6EC2">
      <w:pPr>
        <w:pStyle w:val="a6"/>
        <w:numPr>
          <w:ilvl w:val="0"/>
          <w:numId w:val="1"/>
        </w:numPr>
        <w:shd w:val="clear" w:color="auto" w:fill="FFFFFF"/>
        <w:spacing w:before="0" w:beforeAutospacing="0" w:after="150" w:afterAutospacing="0"/>
        <w:rPr>
          <w:color w:val="000000" w:themeColor="text1"/>
          <w:sz w:val="28"/>
          <w:szCs w:val="28"/>
        </w:rPr>
      </w:pPr>
      <w:r w:rsidRPr="00CE03FF">
        <w:rPr>
          <w:color w:val="000000" w:themeColor="text1"/>
          <w:sz w:val="28"/>
          <w:szCs w:val="28"/>
        </w:rPr>
        <w:t>При решении простейших тригоном</w:t>
      </w:r>
      <w:r>
        <w:rPr>
          <w:color w:val="000000" w:themeColor="text1"/>
          <w:sz w:val="28"/>
          <w:szCs w:val="28"/>
        </w:rPr>
        <w:t>етрических уравнений</w:t>
      </w:r>
    </w:p>
    <w:p w14:paraId="3C1FE032" w14:textId="4200FB51" w:rsidR="00FA6EC2" w:rsidRDefault="00FA6EC2" w:rsidP="00FA6EC2">
      <w:pPr>
        <w:pStyle w:val="a6"/>
        <w:shd w:val="clear" w:color="auto" w:fill="FFFFFF"/>
        <w:spacing w:before="0" w:beforeAutospacing="0" w:after="150" w:afterAutospacing="0"/>
        <w:rPr>
          <w:color w:val="000000" w:themeColor="text1"/>
          <w:sz w:val="28"/>
          <w:szCs w:val="28"/>
        </w:rPr>
      </w:pPr>
      <w:r w:rsidRPr="00CE03FF">
        <w:rPr>
          <w:color w:val="000000" w:themeColor="text1"/>
          <w:sz w:val="28"/>
          <w:szCs w:val="28"/>
        </w:rPr>
        <w:t>Во </w:t>
      </w:r>
      <w:r w:rsidRPr="00CE03FF">
        <w:rPr>
          <w:b/>
          <w:bCs/>
          <w:color w:val="000000" w:themeColor="text1"/>
          <w:sz w:val="28"/>
          <w:szCs w:val="28"/>
        </w:rPr>
        <w:t>всех</w:t>
      </w:r>
      <w:r>
        <w:rPr>
          <w:color w:val="000000" w:themeColor="text1"/>
          <w:sz w:val="28"/>
          <w:szCs w:val="28"/>
        </w:rPr>
        <w:t> формулах корней период равен</w:t>
      </w:r>
      <w:r w:rsidRPr="00CE03FF">
        <w:rPr>
          <w:color w:val="000000" w:themeColor="text1"/>
          <w:sz w:val="28"/>
          <w:szCs w:val="28"/>
        </w:rPr>
        <w:t> </w:t>
      </w:r>
      <w:r w:rsidRPr="00CE03FF">
        <w:rPr>
          <w:b/>
          <w:bCs/>
          <w:i/>
          <w:iCs/>
          <w:color w:val="000000" w:themeColor="text1"/>
          <w:sz w:val="28"/>
          <w:szCs w:val="28"/>
        </w:rPr>
        <w:t>πn. </w:t>
      </w:r>
      <w:r w:rsidRPr="00CE03FF">
        <w:rPr>
          <w:color w:val="000000" w:themeColor="text1"/>
          <w:sz w:val="28"/>
          <w:szCs w:val="28"/>
        </w:rPr>
        <w:t xml:space="preserve">Кроме единственной формулы с арккосинусом. </w:t>
      </w:r>
      <w:r>
        <w:rPr>
          <w:color w:val="000000" w:themeColor="text1"/>
          <w:sz w:val="28"/>
          <w:szCs w:val="28"/>
        </w:rPr>
        <w:t>Там период</w:t>
      </w:r>
      <w:r w:rsidRPr="00CE03FF">
        <w:rPr>
          <w:color w:val="000000" w:themeColor="text1"/>
          <w:sz w:val="28"/>
          <w:szCs w:val="28"/>
        </w:rPr>
        <w:t> </w:t>
      </w:r>
      <w:r w:rsidRPr="00CE03FF">
        <w:rPr>
          <w:b/>
          <w:bCs/>
          <w:i/>
          <w:iCs/>
          <w:color w:val="000000" w:themeColor="text1"/>
          <w:sz w:val="28"/>
          <w:szCs w:val="28"/>
        </w:rPr>
        <w:t>2πn.</w:t>
      </w:r>
      <w:r w:rsidRPr="00CE03FF">
        <w:rPr>
          <w:color w:val="000000" w:themeColor="text1"/>
          <w:sz w:val="28"/>
          <w:szCs w:val="28"/>
        </w:rPr>
        <w:t> Ключевое слово - </w:t>
      </w:r>
      <w:r w:rsidRPr="00CE03FF">
        <w:rPr>
          <w:b/>
          <w:bCs/>
          <w:color w:val="000000" w:themeColor="text1"/>
          <w:sz w:val="28"/>
          <w:szCs w:val="28"/>
        </w:rPr>
        <w:t>два.</w:t>
      </w:r>
      <w:r w:rsidRPr="00CE03FF">
        <w:rPr>
          <w:color w:val="000000" w:themeColor="text1"/>
          <w:sz w:val="28"/>
          <w:szCs w:val="28"/>
        </w:rPr>
        <w:t> В этой же единственной формуле стоят </w:t>
      </w:r>
      <w:r w:rsidRPr="00CE03FF">
        <w:rPr>
          <w:b/>
          <w:bCs/>
          <w:color w:val="000000" w:themeColor="text1"/>
          <w:sz w:val="28"/>
          <w:szCs w:val="28"/>
        </w:rPr>
        <w:t>два</w:t>
      </w:r>
      <w:r w:rsidRPr="00CE03FF">
        <w:rPr>
          <w:color w:val="000000" w:themeColor="text1"/>
          <w:sz w:val="28"/>
          <w:szCs w:val="28"/>
        </w:rPr>
        <w:t> знака в начале</w:t>
      </w:r>
      <w:r w:rsidR="00D44158">
        <w:rPr>
          <w:color w:val="000000" w:themeColor="text1"/>
          <w:sz w:val="28"/>
          <w:szCs w:val="28"/>
        </w:rPr>
        <w:t>.</w:t>
      </w:r>
    </w:p>
    <w:p w14:paraId="3AB61D0E" w14:textId="705E5A54" w:rsidR="00D44158" w:rsidRDefault="00D44158" w:rsidP="00FA6EC2">
      <w:pPr>
        <w:pStyle w:val="a6"/>
        <w:shd w:val="clear" w:color="auto" w:fill="FFFFFF"/>
        <w:spacing w:before="0" w:beforeAutospacing="0" w:after="150" w:afterAutospacing="0"/>
        <w:rPr>
          <w:color w:val="000000" w:themeColor="text1"/>
          <w:sz w:val="28"/>
          <w:szCs w:val="28"/>
        </w:rPr>
      </w:pPr>
      <w:r>
        <w:rPr>
          <w:noProof/>
        </w:rPr>
        <w:drawing>
          <wp:inline distT="0" distB="0" distL="0" distR="0" wp14:anchorId="6EBC480B" wp14:editId="77208E7E">
            <wp:extent cx="3649980" cy="1447852"/>
            <wp:effectExtent l="0" t="0" r="7620" b="0"/>
            <wp:docPr id="1" name="Picture 2" descr="C:\Users\Черновы\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descr="C:\Users\Черновы\Desktop\Снимок.PNG"/>
                    <pic:cNvPicPr>
                      <a:picLocks noChangeAspect="1" noChangeArrowheads="1"/>
                    </pic:cNvPicPr>
                  </pic:nvPicPr>
                  <pic:blipFill>
                    <a:blip r:embed="rId10">
                      <a:extLst/>
                    </a:blip>
                    <a:srcRect/>
                    <a:stretch>
                      <a:fillRect/>
                    </a:stretch>
                  </pic:blipFill>
                  <pic:spPr bwMode="auto">
                    <a:xfrm>
                      <a:off x="0" y="0"/>
                      <a:ext cx="3668737" cy="1455292"/>
                    </a:xfrm>
                    <a:prstGeom prst="rect">
                      <a:avLst/>
                    </a:prstGeom>
                    <a:ln>
                      <a:noFill/>
                    </a:ln>
                    <a:effectLst>
                      <a:softEdge rad="112500"/>
                    </a:effectLst>
                    <a:extLst/>
                  </pic:spPr>
                </pic:pic>
              </a:graphicData>
            </a:graphic>
          </wp:inline>
        </w:drawing>
      </w:r>
    </w:p>
    <w:p w14:paraId="5107F124" w14:textId="0A5E8E7A" w:rsidR="00FA6EC2" w:rsidRDefault="00FA6EC2" w:rsidP="00D44158">
      <w:pPr>
        <w:pStyle w:val="a6"/>
        <w:numPr>
          <w:ilvl w:val="0"/>
          <w:numId w:val="1"/>
        </w:numPr>
        <w:shd w:val="clear" w:color="auto" w:fill="FFFFFF"/>
        <w:spacing w:before="0" w:beforeAutospacing="0" w:after="150" w:afterAutospacing="0"/>
        <w:rPr>
          <w:color w:val="000000" w:themeColor="text1"/>
          <w:sz w:val="28"/>
          <w:szCs w:val="28"/>
        </w:rPr>
      </w:pPr>
      <w:r>
        <w:rPr>
          <w:color w:val="000000" w:themeColor="text1"/>
          <w:sz w:val="28"/>
          <w:szCs w:val="28"/>
        </w:rPr>
        <w:t>Чтобы запомнить знаки синуса и косинуса по четвертям поможет следующее правило:</w:t>
      </w:r>
    </w:p>
    <w:p w14:paraId="73FC67B5" w14:textId="219E85E5" w:rsidR="00FA6EC2" w:rsidRDefault="00FA6EC2" w:rsidP="00FA6EC2">
      <w:pPr>
        <w:pStyle w:val="a6"/>
        <w:shd w:val="clear" w:color="auto" w:fill="FFFFFF"/>
        <w:spacing w:before="0" w:beforeAutospacing="0" w:after="150" w:afterAutospacing="0"/>
        <w:rPr>
          <w:color w:val="000000" w:themeColor="text1"/>
          <w:sz w:val="28"/>
          <w:szCs w:val="28"/>
        </w:rPr>
      </w:pPr>
      <w:r w:rsidRPr="00CE03FF">
        <w:rPr>
          <w:color w:val="000000" w:themeColor="text1"/>
          <w:sz w:val="28"/>
          <w:szCs w:val="28"/>
        </w:rPr>
        <w:t>произносить слова «синус» и «косинус» нужно нараспев, выделяя ударную гласную и фиксируя при этом, в каком направлении вытягивается рот. При произнесении слова «синус» ударная гласная «и» вытягив</w:t>
      </w:r>
      <w:r>
        <w:rPr>
          <w:color w:val="000000" w:themeColor="text1"/>
          <w:sz w:val="28"/>
          <w:szCs w:val="28"/>
        </w:rPr>
        <w:t>ает рот по горизонтали</w:t>
      </w:r>
      <w:r w:rsidRPr="00CE03FF">
        <w:rPr>
          <w:color w:val="000000" w:themeColor="text1"/>
          <w:sz w:val="28"/>
          <w:szCs w:val="28"/>
        </w:rPr>
        <w:t xml:space="preserve">, значит, у синуса знаки расположены горизонтально. Аналогично, при произнесении слова «косинус», ударная гласная «о» </w:t>
      </w:r>
      <w:r>
        <w:rPr>
          <w:color w:val="000000" w:themeColor="text1"/>
          <w:sz w:val="28"/>
          <w:szCs w:val="28"/>
        </w:rPr>
        <w:t>вытягивает рот в направлении вертикали</w:t>
      </w:r>
      <w:r w:rsidRPr="00CE03FF">
        <w:rPr>
          <w:color w:val="000000" w:themeColor="text1"/>
          <w:sz w:val="28"/>
          <w:szCs w:val="28"/>
        </w:rPr>
        <w:t>, значит, у косинуса знаки расположены вертикально</w:t>
      </w:r>
      <w:r w:rsidR="00D44158">
        <w:rPr>
          <w:color w:val="000000" w:themeColor="text1"/>
          <w:sz w:val="28"/>
          <w:szCs w:val="28"/>
        </w:rPr>
        <w:t xml:space="preserve">. </w:t>
      </w:r>
      <w:r>
        <w:rPr>
          <w:color w:val="000000" w:themeColor="text1"/>
          <w:sz w:val="28"/>
          <w:szCs w:val="28"/>
        </w:rPr>
        <w:t xml:space="preserve">Знаки тангенса и котангенса </w:t>
      </w:r>
      <w:r w:rsidRPr="00CE03FF">
        <w:rPr>
          <w:color w:val="000000" w:themeColor="text1"/>
          <w:sz w:val="28"/>
          <w:szCs w:val="28"/>
        </w:rPr>
        <w:t>располагаются крест-накрест</w:t>
      </w:r>
      <w:r>
        <w:rPr>
          <w:color w:val="000000" w:themeColor="text1"/>
          <w:sz w:val="28"/>
          <w:szCs w:val="28"/>
        </w:rPr>
        <w:t xml:space="preserve"> или чередуясь, начиная с +</w:t>
      </w:r>
      <w:r w:rsidR="00D44158">
        <w:rPr>
          <w:color w:val="000000" w:themeColor="text1"/>
          <w:sz w:val="28"/>
          <w:szCs w:val="28"/>
        </w:rPr>
        <w:t>.</w:t>
      </w:r>
    </w:p>
    <w:p w14:paraId="3523900D" w14:textId="7A385FA2" w:rsidR="00FA6EC2" w:rsidRPr="00CE03FF" w:rsidRDefault="00FA6EC2" w:rsidP="00D44158">
      <w:pPr>
        <w:pStyle w:val="a6"/>
        <w:numPr>
          <w:ilvl w:val="0"/>
          <w:numId w:val="1"/>
        </w:numPr>
        <w:shd w:val="clear" w:color="auto" w:fill="FFFFFF"/>
        <w:spacing w:before="0" w:beforeAutospacing="0" w:after="150" w:afterAutospacing="0"/>
        <w:rPr>
          <w:color w:val="000000" w:themeColor="text1"/>
          <w:sz w:val="28"/>
          <w:szCs w:val="28"/>
        </w:rPr>
      </w:pPr>
      <w:r w:rsidRPr="00CE03FF">
        <w:rPr>
          <w:color w:val="000000" w:themeColor="text1"/>
          <w:sz w:val="28"/>
          <w:szCs w:val="28"/>
        </w:rPr>
        <w:t>Формулы приведения (Лошадиное правило).</w:t>
      </w:r>
    </w:p>
    <w:p w14:paraId="305A21F5" w14:textId="77777777" w:rsidR="00FA6EC2" w:rsidRPr="00CE03FF" w:rsidRDefault="00FA6EC2" w:rsidP="00FA6EC2">
      <w:pPr>
        <w:pStyle w:val="a6"/>
        <w:shd w:val="clear" w:color="auto" w:fill="FFFFFF"/>
        <w:spacing w:before="0" w:beforeAutospacing="0" w:after="150" w:afterAutospacing="0"/>
        <w:rPr>
          <w:color w:val="000000" w:themeColor="text1"/>
          <w:sz w:val="28"/>
          <w:szCs w:val="28"/>
        </w:rPr>
      </w:pPr>
      <w:r w:rsidRPr="00CE03FF">
        <w:rPr>
          <w:color w:val="000000" w:themeColor="text1"/>
          <w:sz w:val="28"/>
          <w:szCs w:val="28"/>
        </w:rPr>
        <w:t xml:space="preserve">В старые добрые времена жил рассеянный математик, который при поиске ответа менять или не менять название функции (синус на косинус), смотрел на свою умную лошадь. Она кивала головой вдоль той оси координат, которой принадлежала точка, соответствующая первому </w:t>
      </w:r>
      <w:r w:rsidRPr="00CE03FF">
        <w:rPr>
          <w:color w:val="000000" w:themeColor="text1"/>
          <w:sz w:val="28"/>
          <w:szCs w:val="28"/>
        </w:rPr>
        <w:lastRenderedPageBreak/>
        <w:t>слагаемому аргумента </w:t>
      </w:r>
      <w:r w:rsidRPr="00CE03FF">
        <w:rPr>
          <w:b/>
          <w:bCs/>
          <w:color w:val="000000" w:themeColor="text1"/>
          <w:sz w:val="28"/>
          <w:szCs w:val="28"/>
        </w:rPr>
        <w:t>π/2 ± α</w:t>
      </w:r>
      <w:r w:rsidRPr="00CE03FF">
        <w:rPr>
          <w:color w:val="000000" w:themeColor="text1"/>
          <w:sz w:val="28"/>
          <w:szCs w:val="28"/>
        </w:rPr>
        <w:t> (3</w:t>
      </w:r>
      <w:r w:rsidRPr="00CE03FF">
        <w:rPr>
          <w:b/>
          <w:bCs/>
          <w:color w:val="000000" w:themeColor="text1"/>
          <w:sz w:val="28"/>
          <w:szCs w:val="28"/>
        </w:rPr>
        <w:t>π/2 ± α</w:t>
      </w:r>
      <w:r w:rsidRPr="00CE03FF">
        <w:rPr>
          <w:color w:val="000000" w:themeColor="text1"/>
          <w:sz w:val="28"/>
          <w:szCs w:val="28"/>
        </w:rPr>
        <w:t>) или </w:t>
      </w:r>
      <w:r w:rsidRPr="00CE03FF">
        <w:rPr>
          <w:b/>
          <w:bCs/>
          <w:color w:val="000000" w:themeColor="text1"/>
          <w:sz w:val="28"/>
          <w:szCs w:val="28"/>
        </w:rPr>
        <w:t>π ± α (2π ± α)</w:t>
      </w:r>
      <w:r w:rsidRPr="00CE03FF">
        <w:rPr>
          <w:color w:val="000000" w:themeColor="text1"/>
          <w:sz w:val="28"/>
          <w:szCs w:val="28"/>
        </w:rPr>
        <w:t>. Если лошадь кивала головой вдоль оси </w:t>
      </w:r>
      <w:r w:rsidRPr="00CE03FF">
        <w:rPr>
          <w:b/>
          <w:bCs/>
          <w:color w:val="000000" w:themeColor="text1"/>
          <w:sz w:val="28"/>
          <w:szCs w:val="28"/>
        </w:rPr>
        <w:t>ОУ (вертикального диаметра окружности)</w:t>
      </w:r>
      <w:r w:rsidRPr="00CE03FF">
        <w:rPr>
          <w:color w:val="000000" w:themeColor="text1"/>
          <w:sz w:val="28"/>
          <w:szCs w:val="28"/>
        </w:rPr>
        <w:t>, то математик считал, что получен ответ </w:t>
      </w:r>
      <w:r w:rsidRPr="00CE03FF">
        <w:rPr>
          <w:b/>
          <w:bCs/>
          <w:color w:val="000000" w:themeColor="text1"/>
          <w:sz w:val="28"/>
          <w:szCs w:val="28"/>
        </w:rPr>
        <w:t>«да, менять»</w:t>
      </w:r>
      <w:r w:rsidRPr="00CE03FF">
        <w:rPr>
          <w:color w:val="000000" w:themeColor="text1"/>
          <w:sz w:val="28"/>
          <w:szCs w:val="28"/>
        </w:rPr>
        <w:t>, если вдоль оси </w:t>
      </w:r>
      <w:r w:rsidRPr="00CE03FF">
        <w:rPr>
          <w:b/>
          <w:bCs/>
          <w:color w:val="000000" w:themeColor="text1"/>
          <w:sz w:val="28"/>
          <w:szCs w:val="28"/>
        </w:rPr>
        <w:t>ОХ (горизонтального диаметра окружности)</w:t>
      </w:r>
      <w:r w:rsidRPr="00CE03FF">
        <w:rPr>
          <w:color w:val="000000" w:themeColor="text1"/>
          <w:sz w:val="28"/>
          <w:szCs w:val="28"/>
        </w:rPr>
        <w:t>, то </w:t>
      </w:r>
      <w:r w:rsidRPr="00CE03FF">
        <w:rPr>
          <w:b/>
          <w:bCs/>
          <w:color w:val="000000" w:themeColor="text1"/>
          <w:sz w:val="28"/>
          <w:szCs w:val="28"/>
        </w:rPr>
        <w:t>«нет, не менять».</w:t>
      </w:r>
    </w:p>
    <w:p w14:paraId="1BD40AAC" w14:textId="77777777" w:rsidR="00D44158" w:rsidRDefault="00FA6EC2" w:rsidP="00FA6EC2">
      <w:pPr>
        <w:pStyle w:val="a6"/>
        <w:shd w:val="clear" w:color="auto" w:fill="FFFFFF"/>
        <w:spacing w:before="0" w:beforeAutospacing="0" w:after="150" w:afterAutospacing="0"/>
        <w:rPr>
          <w:color w:val="000000" w:themeColor="text1"/>
          <w:sz w:val="28"/>
          <w:szCs w:val="28"/>
        </w:rPr>
      </w:pPr>
      <w:r w:rsidRPr="00CE03FF">
        <w:rPr>
          <w:color w:val="000000" w:themeColor="text1"/>
          <w:sz w:val="28"/>
          <w:szCs w:val="28"/>
        </w:rPr>
        <w:t xml:space="preserve">Это правило действовало, только для смены синуса на косинус и наоборот. Оставалось, </w:t>
      </w:r>
      <w:r>
        <w:rPr>
          <w:color w:val="000000" w:themeColor="text1"/>
          <w:sz w:val="28"/>
          <w:szCs w:val="28"/>
        </w:rPr>
        <w:t>только определить знак функции</w:t>
      </w:r>
      <w:r w:rsidR="00D44158">
        <w:rPr>
          <w:color w:val="000000" w:themeColor="text1"/>
          <w:sz w:val="28"/>
          <w:szCs w:val="28"/>
        </w:rPr>
        <w:t>.</w:t>
      </w:r>
    </w:p>
    <w:p w14:paraId="0CD588AD" w14:textId="2CCF162F" w:rsidR="00FA6EC2" w:rsidRPr="005B18A0" w:rsidRDefault="00FA6EC2" w:rsidP="00FA6EC2">
      <w:pPr>
        <w:pStyle w:val="a6"/>
        <w:shd w:val="clear" w:color="auto" w:fill="FFFFFF"/>
        <w:spacing w:before="0" w:beforeAutospacing="0" w:after="150" w:afterAutospacing="0"/>
        <w:rPr>
          <w:color w:val="000000" w:themeColor="text1"/>
          <w:sz w:val="28"/>
          <w:szCs w:val="28"/>
        </w:rPr>
      </w:pPr>
      <w:r>
        <w:rPr>
          <w:color w:val="000000" w:themeColor="text1"/>
          <w:sz w:val="28"/>
          <w:szCs w:val="28"/>
        </w:rPr>
        <w:t xml:space="preserve"> </w:t>
      </w:r>
      <w:r w:rsidR="00D44158">
        <w:rPr>
          <w:noProof/>
        </w:rPr>
        <w:drawing>
          <wp:inline distT="0" distB="0" distL="0" distR="0" wp14:anchorId="1F92D414" wp14:editId="06DB1509">
            <wp:extent cx="891540" cy="1280160"/>
            <wp:effectExtent l="0" t="0" r="3810" b="0"/>
            <wp:docPr id="5" name="Рисунок 4" descr="I:\МАТЕМАТИКА\2012-2013\ОКТЯБРЬ\10.10.12\Иллюстрация_Лошадиного_правила.jpg"/>
            <wp:cNvGraphicFramePr/>
            <a:graphic xmlns:a="http://schemas.openxmlformats.org/drawingml/2006/main">
              <a:graphicData uri="http://schemas.openxmlformats.org/drawingml/2006/picture">
                <pic:pic xmlns:pic="http://schemas.openxmlformats.org/drawingml/2006/picture">
                  <pic:nvPicPr>
                    <pic:cNvPr id="5" name="Рисунок 4" descr="I:\МАТЕМАТИКА\2012-2013\ОКТЯБРЬ\10.10.12\Иллюстрация_Лошадиного_правила.jpg"/>
                    <pic:cNvPicPr/>
                  </pic:nvPicPr>
                  <pic:blipFill>
                    <a:blip r:embed="rId11" cstate="print">
                      <a:extLst/>
                    </a:blip>
                    <a:srcRect/>
                    <a:stretch>
                      <a:fillRect/>
                    </a:stretch>
                  </pic:blipFill>
                  <pic:spPr bwMode="auto">
                    <a:xfrm>
                      <a:off x="0" y="0"/>
                      <a:ext cx="891623" cy="1280279"/>
                    </a:xfrm>
                    <a:prstGeom prst="rect">
                      <a:avLst/>
                    </a:prstGeom>
                    <a:ln>
                      <a:noFill/>
                    </a:ln>
                    <a:effectLst>
                      <a:softEdge rad="112500"/>
                    </a:effectLst>
                  </pic:spPr>
                </pic:pic>
              </a:graphicData>
            </a:graphic>
          </wp:inline>
        </w:drawing>
      </w:r>
    </w:p>
    <w:p w14:paraId="76E91210" w14:textId="1657CF63" w:rsidR="00FA6EC2" w:rsidRDefault="00FA6EC2" w:rsidP="00FA6EC2">
      <w:pPr>
        <w:rPr>
          <w:rFonts w:ascii="Times New Roman" w:hAnsi="Times New Roman" w:cs="Times New Roman"/>
        </w:rPr>
      </w:pPr>
    </w:p>
    <w:p w14:paraId="6666D903" w14:textId="41BBD95D" w:rsidR="00FA6EC2" w:rsidRPr="00CE03FF" w:rsidRDefault="00FA6EC2" w:rsidP="00FA6EC2">
      <w:pPr>
        <w:rPr>
          <w:rFonts w:ascii="Times New Roman" w:hAnsi="Times New Roman" w:cs="Times New Roman"/>
        </w:rPr>
      </w:pPr>
      <w:bookmarkStart w:id="0" w:name="_GoBack"/>
      <w:bookmarkEnd w:id="0"/>
    </w:p>
    <w:p w14:paraId="760FBC4C" w14:textId="77777777" w:rsidR="00FA6EC2" w:rsidRDefault="00FA6EC2" w:rsidP="00DE736A">
      <w:pPr>
        <w:spacing w:line="240" w:lineRule="auto"/>
        <w:jc w:val="center"/>
        <w:rPr>
          <w:rFonts w:ascii="Times New Roman" w:hAnsi="Times New Roman" w:cs="Times New Roman"/>
          <w:b/>
          <w:sz w:val="28"/>
          <w:szCs w:val="28"/>
        </w:rPr>
      </w:pPr>
    </w:p>
    <w:p w14:paraId="416E7616" w14:textId="54B79A28" w:rsidR="00D72951" w:rsidRPr="001C576C" w:rsidRDefault="00D72951" w:rsidP="001C576C">
      <w:pPr>
        <w:spacing w:line="240" w:lineRule="auto"/>
        <w:ind w:firstLine="709"/>
        <w:jc w:val="both"/>
        <w:rPr>
          <w:rFonts w:ascii="Times New Roman" w:eastAsia="Times New Roman" w:hAnsi="Times New Roman" w:cs="Times New Roman"/>
          <w:b/>
          <w:bCs/>
          <w:color w:val="000000" w:themeColor="text1"/>
        </w:rPr>
      </w:pPr>
    </w:p>
    <w:sectPr w:rsidR="00D72951" w:rsidRPr="001C576C">
      <w:headerReference w:type="default" r:id="rId12"/>
      <w:footerReference w:type="default" r:id="rId13"/>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3EDB9" w14:textId="77777777" w:rsidR="002D7121" w:rsidRDefault="002D7121">
      <w:pPr>
        <w:spacing w:line="240" w:lineRule="auto"/>
      </w:pPr>
      <w:r>
        <w:separator/>
      </w:r>
    </w:p>
  </w:endnote>
  <w:endnote w:type="continuationSeparator" w:id="0">
    <w:p w14:paraId="29C9CB59" w14:textId="77777777" w:rsidR="002D7121" w:rsidRDefault="002D7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77402" w14:textId="77777777" w:rsidR="00D72951" w:rsidRDefault="00D7295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3386C" w14:textId="77777777" w:rsidR="002D7121" w:rsidRDefault="002D7121">
      <w:pPr>
        <w:spacing w:line="240" w:lineRule="auto"/>
      </w:pPr>
      <w:r>
        <w:separator/>
      </w:r>
    </w:p>
  </w:footnote>
  <w:footnote w:type="continuationSeparator" w:id="0">
    <w:p w14:paraId="555EF60F" w14:textId="77777777" w:rsidR="002D7121" w:rsidRDefault="002D71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1CF2B" w14:textId="77777777" w:rsidR="00D72951" w:rsidRDefault="00D7295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672C4"/>
    <w:multiLevelType w:val="hybridMultilevel"/>
    <w:tmpl w:val="E1A89A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51"/>
    <w:rsid w:val="001C576C"/>
    <w:rsid w:val="002D7121"/>
    <w:rsid w:val="004C0695"/>
    <w:rsid w:val="007102C0"/>
    <w:rsid w:val="007531B2"/>
    <w:rsid w:val="00BB5B30"/>
    <w:rsid w:val="00D30F63"/>
    <w:rsid w:val="00D44158"/>
    <w:rsid w:val="00D72951"/>
    <w:rsid w:val="00DE736A"/>
    <w:rsid w:val="00E753C9"/>
    <w:rsid w:val="00FA6E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234A"/>
  <w15:docId w15:val="{74BA16EA-807D-4E79-83EA-978FD221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ascii="Arial" w:hAnsi="Arial"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Normal (Web)"/>
    <w:basedOn w:val="a"/>
    <w:uiPriority w:val="99"/>
    <w:unhideWhenUsed/>
    <w:rsid w:val="00FA6E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790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2026-01-10T16:14:00Z</dcterms:created>
  <dcterms:modified xsi:type="dcterms:W3CDTF">2026-01-10T16:14:00Z</dcterms:modified>
</cp:coreProperties>
</file>