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530" w:rsidRPr="00DC0530" w:rsidRDefault="00DC0530" w:rsidP="00DC05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0530" w:rsidRDefault="00DC0530" w:rsidP="00DC053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C0530">
        <w:rPr>
          <w:rFonts w:ascii="Times New Roman" w:hAnsi="Times New Roman" w:cs="Times New Roman"/>
          <w:b/>
          <w:sz w:val="28"/>
          <w:szCs w:val="28"/>
        </w:rPr>
        <w:t>Приобщение подрастающего поколения к истокам народной культуры средствами интерактивных дидактических технологий в современном образовательном процессе (на примере детей 3–4 лет)</w:t>
      </w:r>
    </w:p>
    <w:bookmarkEnd w:id="0"/>
    <w:p w:rsidR="00DC0530" w:rsidRDefault="00DC0530" w:rsidP="00DC053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0530" w:rsidRPr="00DC0530" w:rsidRDefault="00DC0530" w:rsidP="00DC053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C0530">
        <w:rPr>
          <w:rFonts w:ascii="Times New Roman" w:hAnsi="Times New Roman" w:cs="Times New Roman"/>
          <w:sz w:val="28"/>
          <w:szCs w:val="28"/>
        </w:rPr>
        <w:t>Подготовила:</w:t>
      </w:r>
    </w:p>
    <w:p w:rsidR="00DC0530" w:rsidRPr="00DC0530" w:rsidRDefault="00DC0530" w:rsidP="00DC0530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C0530">
        <w:rPr>
          <w:rFonts w:ascii="Times New Roman" w:hAnsi="Times New Roman" w:cs="Times New Roman"/>
          <w:sz w:val="28"/>
          <w:szCs w:val="28"/>
        </w:rPr>
        <w:t xml:space="preserve"> воспитатель МБДОУ № 151 г. Кемерово</w:t>
      </w:r>
    </w:p>
    <w:p w:rsidR="00DC0530" w:rsidRPr="00DC0530" w:rsidRDefault="00DC0530" w:rsidP="00DC053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DC0530">
        <w:rPr>
          <w:rFonts w:ascii="Times New Roman" w:hAnsi="Times New Roman" w:cs="Times New Roman"/>
          <w:sz w:val="28"/>
          <w:szCs w:val="28"/>
        </w:rPr>
        <w:t>Грибакина</w:t>
      </w:r>
      <w:proofErr w:type="spellEnd"/>
      <w:r w:rsidRPr="00DC0530">
        <w:rPr>
          <w:rFonts w:ascii="Times New Roman" w:hAnsi="Times New Roman" w:cs="Times New Roman"/>
          <w:sz w:val="28"/>
          <w:szCs w:val="28"/>
        </w:rPr>
        <w:t xml:space="preserve"> Н.С.</w:t>
      </w:r>
    </w:p>
    <w:p w:rsidR="00DC0530" w:rsidRP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0530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DC0530" w:rsidRP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30">
        <w:rPr>
          <w:rFonts w:ascii="Times New Roman" w:hAnsi="Times New Roman" w:cs="Times New Roman"/>
          <w:sz w:val="28"/>
          <w:szCs w:val="28"/>
        </w:rPr>
        <w:t>Актуальность проблемы. В условиях коренной трансформации системы дошкольного образования и внедрения Федеральной образовательной программы дошкольного образования (ФОП ДО) особое значение приобретает духовно-нравственное и патриотическое воспитание будущих граждан. Начальным и важнейшим этапом этого процесса является приобщение детей к истокам народной культуры, традициям и устному народному творчеству.</w:t>
      </w:r>
    </w:p>
    <w:p w:rsidR="00DC0530" w:rsidRP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30">
        <w:rPr>
          <w:rFonts w:ascii="Times New Roman" w:hAnsi="Times New Roman" w:cs="Times New Roman"/>
          <w:sz w:val="28"/>
          <w:szCs w:val="28"/>
        </w:rPr>
        <w:t>Младший дошкольный возраст (3–4 года, вторая младшая группа) — это период уникальных возможностей для чувственного и эмоционального познания мира. Именно в этом возрасте закладываются основы эстетического восприятия, активно развивается речь, формируется предметная и игровая деятельность. Народная культура обладает колоссальным педагогическим потенциалом: она проста по форме, но глубока по содержанию, что делает её идеальным средством для гармоничного развития малышей.</w:t>
      </w:r>
    </w:p>
    <w:p w:rsidR="00DC0530" w:rsidRP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30">
        <w:rPr>
          <w:rFonts w:ascii="Times New Roman" w:hAnsi="Times New Roman" w:cs="Times New Roman"/>
          <w:sz w:val="28"/>
          <w:szCs w:val="28"/>
        </w:rPr>
        <w:t>Проблема исследования. Современная ситуация характеризуется засильем электронных гаджетов и низкокачественных пластиковых игрушек, лишенных национальной специфики. Это нередко ведет к обеднению эмоциональной сферы ребенка, задержкам речевого развития и разрыву связи между поколениями. Возникает противоречие между богатейшим потенциалом традиционной народной культуры и недостаточным использованием её ресурсов в современной развивающей среде детского сада.</w:t>
      </w:r>
    </w:p>
    <w:p w:rsidR="00DC0530" w:rsidRP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30">
        <w:rPr>
          <w:rFonts w:ascii="Times New Roman" w:hAnsi="Times New Roman" w:cs="Times New Roman"/>
          <w:sz w:val="28"/>
          <w:szCs w:val="28"/>
        </w:rPr>
        <w:lastRenderedPageBreak/>
        <w:t>Цель доклада: теоретически обосновать и представить практический опыт использования малых форм фольклора и народной игрушки как средств сенсорного, речевого и эмоционального развития детей 3–4 лет.</w:t>
      </w:r>
    </w:p>
    <w:p w:rsidR="00DC0530" w:rsidRP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0530" w:rsidRP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0530"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:rsidR="00DC0530" w:rsidRP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C0530">
        <w:rPr>
          <w:rFonts w:ascii="Times New Roman" w:hAnsi="Times New Roman" w:cs="Times New Roman"/>
          <w:i/>
          <w:sz w:val="28"/>
          <w:szCs w:val="28"/>
        </w:rPr>
        <w:t>1. Теоретические основы использования народной культуры в младшем дошкольном возрасте</w:t>
      </w:r>
    </w:p>
    <w:p w:rsidR="00DC0530" w:rsidRP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30">
        <w:rPr>
          <w:rFonts w:ascii="Times New Roman" w:hAnsi="Times New Roman" w:cs="Times New Roman"/>
          <w:sz w:val="28"/>
          <w:szCs w:val="28"/>
        </w:rPr>
        <w:t xml:space="preserve">В отечественной педагогике и психологии (Л. С. Выготский, А. П. Усова, Е. А. </w:t>
      </w:r>
      <w:proofErr w:type="spellStart"/>
      <w:r w:rsidRPr="00DC0530">
        <w:rPr>
          <w:rFonts w:ascii="Times New Roman" w:hAnsi="Times New Roman" w:cs="Times New Roman"/>
          <w:sz w:val="28"/>
          <w:szCs w:val="28"/>
        </w:rPr>
        <w:t>Флёрина</w:t>
      </w:r>
      <w:proofErr w:type="spellEnd"/>
      <w:r w:rsidRPr="00DC0530">
        <w:rPr>
          <w:rFonts w:ascii="Times New Roman" w:hAnsi="Times New Roman" w:cs="Times New Roman"/>
          <w:sz w:val="28"/>
          <w:szCs w:val="28"/>
        </w:rPr>
        <w:t>) народная игрушка и фольклор всегда рассматривались как важнейшие факторы психического развития ребенка. Для детей четвертого года жизни характерно наглядно-образное и наглядно-действенное мышление. Они познают мир «через руки» и яркие эмоциональные образы.</w:t>
      </w:r>
    </w:p>
    <w:p w:rsidR="00DC0530" w:rsidRP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30">
        <w:rPr>
          <w:rFonts w:ascii="Times New Roman" w:hAnsi="Times New Roman" w:cs="Times New Roman"/>
          <w:sz w:val="28"/>
          <w:szCs w:val="28"/>
        </w:rPr>
        <w:t xml:space="preserve">Народная деревянная и глиняная игрушка (матрешки, </w:t>
      </w:r>
      <w:proofErr w:type="spellStart"/>
      <w:r w:rsidRPr="00DC0530">
        <w:rPr>
          <w:rFonts w:ascii="Times New Roman" w:hAnsi="Times New Roman" w:cs="Times New Roman"/>
          <w:sz w:val="28"/>
          <w:szCs w:val="28"/>
        </w:rPr>
        <w:t>богородские</w:t>
      </w:r>
      <w:proofErr w:type="spellEnd"/>
      <w:r w:rsidRPr="00DC0530">
        <w:rPr>
          <w:rFonts w:ascii="Times New Roman" w:hAnsi="Times New Roman" w:cs="Times New Roman"/>
          <w:sz w:val="28"/>
          <w:szCs w:val="28"/>
        </w:rPr>
        <w:t xml:space="preserve"> забавные игрушки, свистульки) представляет собой эталон формы, цвета и фактуры. Натуральные материалы (дерево, глина) стимулируют тактильную чувствительность, развивают мелкую моторику и координацию движений. В свою очередь, малые формы фольклора (</w:t>
      </w:r>
      <w:proofErr w:type="spellStart"/>
      <w:r w:rsidRPr="00DC0530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DC053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C0530">
        <w:rPr>
          <w:rFonts w:ascii="Times New Roman" w:hAnsi="Times New Roman" w:cs="Times New Roman"/>
          <w:sz w:val="28"/>
          <w:szCs w:val="28"/>
        </w:rPr>
        <w:t>пестушки</w:t>
      </w:r>
      <w:proofErr w:type="spellEnd"/>
      <w:r w:rsidRPr="00DC0530">
        <w:rPr>
          <w:rFonts w:ascii="Times New Roman" w:hAnsi="Times New Roman" w:cs="Times New Roman"/>
          <w:sz w:val="28"/>
          <w:szCs w:val="28"/>
        </w:rPr>
        <w:t>, сказки) благодаря своей ритмичности, музыкальности и повторам служат мощным стимулом для развития фонематического слуха и активной речи малыша.</w:t>
      </w:r>
    </w:p>
    <w:p w:rsidR="00DC0530" w:rsidRP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C0530">
        <w:rPr>
          <w:rFonts w:ascii="Times New Roman" w:hAnsi="Times New Roman" w:cs="Times New Roman"/>
          <w:i/>
          <w:sz w:val="28"/>
          <w:szCs w:val="28"/>
        </w:rPr>
        <w:t>2. Практические формы и методы работы</w:t>
      </w:r>
    </w:p>
    <w:p w:rsidR="00DC0530" w:rsidRP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30">
        <w:rPr>
          <w:rFonts w:ascii="Times New Roman" w:hAnsi="Times New Roman" w:cs="Times New Roman"/>
          <w:sz w:val="28"/>
          <w:szCs w:val="28"/>
        </w:rPr>
        <w:t>В нашей педагогической практике была разработана и внедрена система интеграции народной культуры в повседневную жизнь группы. Работа строилась по четырем ключевым направлениям:</w:t>
      </w:r>
    </w:p>
    <w:p w:rsidR="00DC0530" w:rsidRP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30">
        <w:rPr>
          <w:rFonts w:ascii="Times New Roman" w:hAnsi="Times New Roman" w:cs="Times New Roman"/>
          <w:sz w:val="28"/>
          <w:szCs w:val="28"/>
        </w:rPr>
        <w:t xml:space="preserve">Малые фольклорные формы в режимных моментах. Период адаптации детей 3–4 лет к условиям ДОУ часто сопровождается эмоциональным напряжением. Для снижения тревожности и создания психологического комфорта мы активно используем </w:t>
      </w:r>
      <w:proofErr w:type="spellStart"/>
      <w:r w:rsidRPr="00DC0530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DC0530">
        <w:rPr>
          <w:rFonts w:ascii="Times New Roman" w:hAnsi="Times New Roman" w:cs="Times New Roman"/>
          <w:sz w:val="28"/>
          <w:szCs w:val="28"/>
        </w:rPr>
        <w:t xml:space="preserve"> и приговорки. Во время умывания звучит фольклорный текст «Водичка-водичка, умой мое личико...», при организации приема пищи — «А у нас для крошки ложка...», при засыпании — тихие колыбельные песни. Ритмичное народное слово помогает </w:t>
      </w:r>
      <w:r w:rsidRPr="00DC0530">
        <w:rPr>
          <w:rFonts w:ascii="Times New Roman" w:hAnsi="Times New Roman" w:cs="Times New Roman"/>
          <w:sz w:val="28"/>
          <w:szCs w:val="28"/>
        </w:rPr>
        <w:lastRenderedPageBreak/>
        <w:t>структурировать день ребенка, делает режимные процессы предсказуемыми и радостными.</w:t>
      </w:r>
    </w:p>
    <w:p w:rsidR="00DC0530" w:rsidRP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30">
        <w:rPr>
          <w:rFonts w:ascii="Times New Roman" w:hAnsi="Times New Roman" w:cs="Times New Roman"/>
          <w:sz w:val="28"/>
          <w:szCs w:val="28"/>
        </w:rPr>
        <w:t xml:space="preserve">Народная игрушка как средство сенсорного и математического развития. В группе организован доступный для детей уголок народной игрушки. Главное место в нем занимает многоместная матрешка (Семеновская, </w:t>
      </w:r>
      <w:proofErr w:type="spellStart"/>
      <w:r w:rsidRPr="00DC0530">
        <w:rPr>
          <w:rFonts w:ascii="Times New Roman" w:hAnsi="Times New Roman" w:cs="Times New Roman"/>
          <w:sz w:val="28"/>
          <w:szCs w:val="28"/>
        </w:rPr>
        <w:t>Полхов-Майданская</w:t>
      </w:r>
      <w:proofErr w:type="spellEnd"/>
      <w:r w:rsidRPr="00DC0530">
        <w:rPr>
          <w:rFonts w:ascii="Times New Roman" w:hAnsi="Times New Roman" w:cs="Times New Roman"/>
          <w:sz w:val="28"/>
          <w:szCs w:val="28"/>
        </w:rPr>
        <w:t>). На занятиях по познавательному развитию матрешка используется для формирования элементарных математических представлений. Разбирая и собирая игрушку, дети осваивают понятия «большой — маленький», «выше — ниже», «один — много», учатся соотносить предметы по величине. Богородские игрушки с подвижными элементами («Кузнецы», «Клюющие куры») вызывают у детей познавательный интерес, стимулируют причинно-следственное мышление и развивают кисть руки.</w:t>
      </w:r>
    </w:p>
    <w:p w:rsidR="00DC0530" w:rsidRP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30">
        <w:rPr>
          <w:rFonts w:ascii="Times New Roman" w:hAnsi="Times New Roman" w:cs="Times New Roman"/>
          <w:sz w:val="28"/>
          <w:szCs w:val="28"/>
        </w:rPr>
        <w:t xml:space="preserve">Театрализованные </w:t>
      </w:r>
      <w:proofErr w:type="spellStart"/>
      <w:r w:rsidRPr="00DC0530">
        <w:rPr>
          <w:rFonts w:ascii="Times New Roman" w:hAnsi="Times New Roman" w:cs="Times New Roman"/>
          <w:sz w:val="28"/>
          <w:szCs w:val="28"/>
        </w:rPr>
        <w:t>этноигры</w:t>
      </w:r>
      <w:proofErr w:type="spellEnd"/>
      <w:r w:rsidRPr="00DC0530">
        <w:rPr>
          <w:rFonts w:ascii="Times New Roman" w:hAnsi="Times New Roman" w:cs="Times New Roman"/>
          <w:sz w:val="28"/>
          <w:szCs w:val="28"/>
        </w:rPr>
        <w:t xml:space="preserve"> по мотивам сказок. Дети 3–4 лет активно осваивают сюжетно-</w:t>
      </w:r>
      <w:proofErr w:type="spellStart"/>
      <w:r w:rsidRPr="00DC0530">
        <w:rPr>
          <w:rFonts w:ascii="Times New Roman" w:hAnsi="Times New Roman" w:cs="Times New Roman"/>
          <w:sz w:val="28"/>
          <w:szCs w:val="28"/>
        </w:rPr>
        <w:t>отобразительную</w:t>
      </w:r>
      <w:proofErr w:type="spellEnd"/>
      <w:r w:rsidRPr="00DC0530">
        <w:rPr>
          <w:rFonts w:ascii="Times New Roman" w:hAnsi="Times New Roman" w:cs="Times New Roman"/>
          <w:sz w:val="28"/>
          <w:szCs w:val="28"/>
        </w:rPr>
        <w:t xml:space="preserve"> игру. Мы используем настольный деревянный театр и пальчиковые куклы для инсценировки простых народных сказок («Курочка Ряба», «Репка», «Колобок», «Теремок»). Дети сначала выступают в роли зрителей, а затем становятся активными участниками: повторяют реплики персонажей, имитируют их движения и звукоподражания. Это способствует обогащению словарного запаса, развитию выразительности речи и формированию </w:t>
      </w:r>
      <w:proofErr w:type="spellStart"/>
      <w:r w:rsidRPr="00DC0530">
        <w:rPr>
          <w:rFonts w:ascii="Times New Roman" w:hAnsi="Times New Roman" w:cs="Times New Roman"/>
          <w:sz w:val="28"/>
          <w:szCs w:val="28"/>
        </w:rPr>
        <w:t>эмпатии</w:t>
      </w:r>
      <w:proofErr w:type="spellEnd"/>
      <w:r w:rsidRPr="00DC0530">
        <w:rPr>
          <w:rFonts w:ascii="Times New Roman" w:hAnsi="Times New Roman" w:cs="Times New Roman"/>
          <w:sz w:val="28"/>
          <w:szCs w:val="28"/>
        </w:rPr>
        <w:t>.</w:t>
      </w:r>
    </w:p>
    <w:p w:rsidR="00DC0530" w:rsidRP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30">
        <w:rPr>
          <w:rFonts w:ascii="Times New Roman" w:hAnsi="Times New Roman" w:cs="Times New Roman"/>
          <w:sz w:val="28"/>
          <w:szCs w:val="28"/>
        </w:rPr>
        <w:t>Первые шаги в народном искусстве (продуктивная деятельность). На занятиях по рисованию и лепке происходит знакомство с элементами народных промыслов. Разумеется, в 3–4 года дети не могут воспроизвести сложные узоры, поэтому мы используем адаптированные дидактические задания. Например, с помощью нетрадиционной техники (рисование пальчиками или ватными палочками) дети украшают шаблоны Дымковских лошадок или птичек. Они наносят простые элементы: яркие точки, кружочки, прямые линии. Это развивает зрительно-двигательную координацию и формирует первичный эстетический вкус.</w:t>
      </w:r>
    </w:p>
    <w:p w:rsidR="00DC0530" w:rsidRP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C0530">
        <w:rPr>
          <w:rFonts w:ascii="Times New Roman" w:hAnsi="Times New Roman" w:cs="Times New Roman"/>
          <w:i/>
          <w:sz w:val="28"/>
          <w:szCs w:val="28"/>
        </w:rPr>
        <w:lastRenderedPageBreak/>
        <w:t>3. Взаимодействие с семьями воспитанников</w:t>
      </w:r>
    </w:p>
    <w:p w:rsidR="00DC0530" w:rsidRP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30">
        <w:rPr>
          <w:rFonts w:ascii="Times New Roman" w:hAnsi="Times New Roman" w:cs="Times New Roman"/>
          <w:sz w:val="28"/>
          <w:szCs w:val="28"/>
        </w:rPr>
        <w:t xml:space="preserve">Эффективность педагогического процесса невозможна без единства требований детского сада и семьи. Работа с родителями была направлена на повышение их </w:t>
      </w:r>
      <w:proofErr w:type="spellStart"/>
      <w:r w:rsidRPr="00DC0530">
        <w:rPr>
          <w:rFonts w:ascii="Times New Roman" w:hAnsi="Times New Roman" w:cs="Times New Roman"/>
          <w:sz w:val="28"/>
          <w:szCs w:val="28"/>
        </w:rPr>
        <w:t>этнопедагогической</w:t>
      </w:r>
      <w:proofErr w:type="spellEnd"/>
      <w:r w:rsidRPr="00DC0530">
        <w:rPr>
          <w:rFonts w:ascii="Times New Roman" w:hAnsi="Times New Roman" w:cs="Times New Roman"/>
          <w:sz w:val="28"/>
          <w:szCs w:val="28"/>
        </w:rPr>
        <w:t xml:space="preserve"> грамотности.</w:t>
      </w:r>
    </w:p>
    <w:p w:rsidR="00DC0530" w:rsidRP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30">
        <w:rPr>
          <w:rFonts w:ascii="Times New Roman" w:hAnsi="Times New Roman" w:cs="Times New Roman"/>
          <w:sz w:val="28"/>
          <w:szCs w:val="28"/>
        </w:rPr>
        <w:t>Были проведены индивидуальные и групповые консультации на тему «Роль экологической народной игрушки в развитии ребенка». Совместно с родителями в группе был реализован краткосрочный проект «Игрушки наших бабушек», в рамках которого была создана мини-выставка. Родители приняли активное участие в изготовлении элементов для пальчикового театра и обновлении уголка ряженья (русские народные платки, сарафаны, жилетки), что позволило перенести полученный детьми этнокультурный опыт в пространство домашнего воспитания.</w:t>
      </w:r>
    </w:p>
    <w:p w:rsidR="00DC0530" w:rsidRP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0530" w:rsidRP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0530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DC0530" w:rsidRP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30">
        <w:rPr>
          <w:rFonts w:ascii="Times New Roman" w:hAnsi="Times New Roman" w:cs="Times New Roman"/>
          <w:sz w:val="28"/>
          <w:szCs w:val="28"/>
        </w:rPr>
        <w:t>Анализ результатов проделанной работы показал, что систематическое использование средств народной культуры в работе с детьми 3–4 лет дает выраженный положительный эффект.</w:t>
      </w:r>
    </w:p>
    <w:p w:rsidR="00DC0530" w:rsidRP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30">
        <w:rPr>
          <w:rFonts w:ascii="Times New Roman" w:hAnsi="Times New Roman" w:cs="Times New Roman"/>
          <w:sz w:val="28"/>
          <w:szCs w:val="28"/>
        </w:rPr>
        <w:t>У воспитанников группы заметно снизились сроки адаптации, улучшился эмоциональный фон. Зафиксирована положительная динамика в развитии активной речи: дети стали чаще использовать в общении фразовую речь, обогатился их пассивный и активный словарь. Простые манипуляции с народными игрушками способствовали повышению уровня сенсорного развития (дети безошибочно группируют предметы по цвету и величине).</w:t>
      </w:r>
    </w:p>
    <w:p w:rsidR="00DC0530" w:rsidRP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30">
        <w:rPr>
          <w:rFonts w:ascii="Times New Roman" w:hAnsi="Times New Roman" w:cs="Times New Roman"/>
          <w:sz w:val="28"/>
          <w:szCs w:val="28"/>
        </w:rPr>
        <w:t>Таким образом, народная культура остается живым, действенным и современным инструментом воспитания, если она подается через доступный возраст наглядно-</w:t>
      </w:r>
      <w:proofErr w:type="spellStart"/>
      <w:r w:rsidRPr="00DC0530">
        <w:rPr>
          <w:rFonts w:ascii="Times New Roman" w:hAnsi="Times New Roman" w:cs="Times New Roman"/>
          <w:sz w:val="28"/>
          <w:szCs w:val="28"/>
        </w:rPr>
        <w:t>деятельностные</w:t>
      </w:r>
      <w:proofErr w:type="spellEnd"/>
      <w:r w:rsidRPr="00DC0530">
        <w:rPr>
          <w:rFonts w:ascii="Times New Roman" w:hAnsi="Times New Roman" w:cs="Times New Roman"/>
          <w:sz w:val="28"/>
          <w:szCs w:val="28"/>
        </w:rPr>
        <w:t xml:space="preserve"> формы. Заложенный в младшем дошкольном возрасте интерес к истокам является прочным фундаментом для дальнейшего формирования гражданской идентичности и патриотизма.</w:t>
      </w:r>
    </w:p>
    <w:p w:rsid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0530" w:rsidRP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0530" w:rsidRP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0530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DC0530" w:rsidRPr="00DC0530" w:rsidRDefault="00DC0530" w:rsidP="00DC0530">
      <w:pPr>
        <w:pStyle w:val="a4"/>
        <w:numPr>
          <w:ilvl w:val="0"/>
          <w:numId w:val="4"/>
        </w:numPr>
        <w:spacing w:after="0" w:line="36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C0530">
        <w:rPr>
          <w:rFonts w:ascii="Times New Roman" w:hAnsi="Times New Roman" w:cs="Times New Roman"/>
          <w:sz w:val="28"/>
          <w:szCs w:val="28"/>
        </w:rPr>
        <w:t xml:space="preserve">Федеральная образовательная программа </w:t>
      </w:r>
      <w:r>
        <w:rPr>
          <w:rFonts w:ascii="Times New Roman" w:hAnsi="Times New Roman" w:cs="Times New Roman"/>
          <w:sz w:val="28"/>
          <w:szCs w:val="28"/>
        </w:rPr>
        <w:t xml:space="preserve">дошкольного </w:t>
      </w:r>
      <w:r w:rsidRPr="00DC0530">
        <w:rPr>
          <w:rFonts w:ascii="Times New Roman" w:hAnsi="Times New Roman" w:cs="Times New Roman"/>
          <w:sz w:val="28"/>
          <w:szCs w:val="28"/>
        </w:rPr>
        <w:t>образования. — Москва: ТЦ Сфера, 2023. — 212 с.</w:t>
      </w:r>
    </w:p>
    <w:p w:rsidR="00DC0530" w:rsidRPr="00DC0530" w:rsidRDefault="00DC0530" w:rsidP="00DC0530">
      <w:pPr>
        <w:pStyle w:val="a4"/>
        <w:numPr>
          <w:ilvl w:val="0"/>
          <w:numId w:val="4"/>
        </w:numPr>
        <w:spacing w:after="0" w:line="36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C0530">
        <w:rPr>
          <w:rFonts w:ascii="Times New Roman" w:hAnsi="Times New Roman" w:cs="Times New Roman"/>
          <w:sz w:val="28"/>
          <w:szCs w:val="28"/>
        </w:rPr>
        <w:t xml:space="preserve">Князева, О. Л. Приобщение детей к истокам русской народной культуры: Программа. Учебно-методическое пособие / О. Л. Князева, М. Д. </w:t>
      </w:r>
      <w:proofErr w:type="spellStart"/>
      <w:r w:rsidRPr="00DC0530">
        <w:rPr>
          <w:rFonts w:ascii="Times New Roman" w:hAnsi="Times New Roman" w:cs="Times New Roman"/>
          <w:sz w:val="28"/>
          <w:szCs w:val="28"/>
        </w:rPr>
        <w:t>Маханева</w:t>
      </w:r>
      <w:proofErr w:type="spellEnd"/>
      <w:r w:rsidRPr="00DC0530">
        <w:rPr>
          <w:rFonts w:ascii="Times New Roman" w:hAnsi="Times New Roman" w:cs="Times New Roman"/>
          <w:sz w:val="28"/>
          <w:szCs w:val="28"/>
        </w:rPr>
        <w:t>. — Санкт-Петербург: Детство-Пресс, 2020. — 304 с.</w:t>
      </w:r>
    </w:p>
    <w:p w:rsidR="00DC0530" w:rsidRPr="00DC0530" w:rsidRDefault="00DC0530" w:rsidP="00DC0530">
      <w:pPr>
        <w:pStyle w:val="a4"/>
        <w:numPr>
          <w:ilvl w:val="0"/>
          <w:numId w:val="4"/>
        </w:numPr>
        <w:spacing w:after="0" w:line="36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C0530">
        <w:rPr>
          <w:rFonts w:ascii="Times New Roman" w:hAnsi="Times New Roman" w:cs="Times New Roman"/>
          <w:sz w:val="28"/>
          <w:szCs w:val="28"/>
        </w:rPr>
        <w:t>Литвинова, М. Ф. Русские народные подвижные игры для детей дошкольного и младшего школьного возраста: Практическое пособие / М. Ф. Литвинова. — Москва: Айрис-пресс, 2019. — 192 с.</w:t>
      </w:r>
    </w:p>
    <w:p w:rsidR="00DC0530" w:rsidRPr="00DC0530" w:rsidRDefault="00DC0530" w:rsidP="00DC0530">
      <w:pPr>
        <w:pStyle w:val="a4"/>
        <w:numPr>
          <w:ilvl w:val="0"/>
          <w:numId w:val="4"/>
        </w:numPr>
        <w:spacing w:after="0" w:line="36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C0530">
        <w:rPr>
          <w:rFonts w:ascii="Times New Roman" w:hAnsi="Times New Roman" w:cs="Times New Roman"/>
          <w:sz w:val="28"/>
          <w:szCs w:val="28"/>
        </w:rPr>
        <w:t>Тихонова, А. Ю. Народная игрушка как средство этнокультурного воспитания детей дошкольного возраста / А. Ю. Тихонова // Дошкольное воспитание. — 2021. — № 7. — С. 34–39.</w:t>
      </w:r>
    </w:p>
    <w:p w:rsidR="00DC0530" w:rsidRPr="00DC0530" w:rsidRDefault="00DC0530" w:rsidP="00DC0530">
      <w:pPr>
        <w:pStyle w:val="a4"/>
        <w:numPr>
          <w:ilvl w:val="0"/>
          <w:numId w:val="4"/>
        </w:numPr>
        <w:spacing w:after="0" w:line="36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DC0530">
        <w:rPr>
          <w:rFonts w:ascii="Times New Roman" w:hAnsi="Times New Roman" w:cs="Times New Roman"/>
          <w:sz w:val="28"/>
          <w:szCs w:val="28"/>
        </w:rPr>
        <w:t>Усова, А. П. Русское народное творчество в детском саду: Книга для воспитателей детского сада / А. П. Усова. — 4-е изд. — Москва: Просвещение, 2018. — 96 с.</w:t>
      </w:r>
    </w:p>
    <w:p w:rsidR="00DC0530" w:rsidRPr="00DC0530" w:rsidRDefault="00DC0530" w:rsidP="00DC0530">
      <w:pPr>
        <w:pStyle w:val="a4"/>
        <w:numPr>
          <w:ilvl w:val="0"/>
          <w:numId w:val="4"/>
        </w:numPr>
        <w:spacing w:after="0" w:line="360" w:lineRule="auto"/>
        <w:ind w:left="0" w:firstLine="68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C0530">
        <w:rPr>
          <w:rFonts w:ascii="Times New Roman" w:hAnsi="Times New Roman" w:cs="Times New Roman"/>
          <w:sz w:val="28"/>
          <w:szCs w:val="28"/>
        </w:rPr>
        <w:t>Флёрина</w:t>
      </w:r>
      <w:proofErr w:type="spellEnd"/>
      <w:r w:rsidRPr="00DC0530">
        <w:rPr>
          <w:rFonts w:ascii="Times New Roman" w:hAnsi="Times New Roman" w:cs="Times New Roman"/>
          <w:sz w:val="28"/>
          <w:szCs w:val="28"/>
        </w:rPr>
        <w:t xml:space="preserve">, Е. А. Игра и игрушка: Пособие для воспитателей детского сада / Е. А. </w:t>
      </w:r>
      <w:proofErr w:type="spellStart"/>
      <w:r w:rsidRPr="00DC0530">
        <w:rPr>
          <w:rFonts w:ascii="Times New Roman" w:hAnsi="Times New Roman" w:cs="Times New Roman"/>
          <w:sz w:val="28"/>
          <w:szCs w:val="28"/>
        </w:rPr>
        <w:t>Флёрина</w:t>
      </w:r>
      <w:proofErr w:type="spellEnd"/>
      <w:r w:rsidRPr="00DC0530">
        <w:rPr>
          <w:rFonts w:ascii="Times New Roman" w:hAnsi="Times New Roman" w:cs="Times New Roman"/>
          <w:sz w:val="28"/>
          <w:szCs w:val="28"/>
        </w:rPr>
        <w:t xml:space="preserve">; под ред. Д. В. </w:t>
      </w:r>
      <w:proofErr w:type="spellStart"/>
      <w:r w:rsidRPr="00DC0530">
        <w:rPr>
          <w:rFonts w:ascii="Times New Roman" w:hAnsi="Times New Roman" w:cs="Times New Roman"/>
          <w:sz w:val="28"/>
          <w:szCs w:val="28"/>
        </w:rPr>
        <w:t>Менджерицкой</w:t>
      </w:r>
      <w:proofErr w:type="spellEnd"/>
      <w:r w:rsidRPr="00DC0530">
        <w:rPr>
          <w:rFonts w:ascii="Times New Roman" w:hAnsi="Times New Roman" w:cs="Times New Roman"/>
          <w:sz w:val="28"/>
          <w:szCs w:val="28"/>
        </w:rPr>
        <w:t>. — Москва: Просвещение, 2017. — 104 с.</w:t>
      </w:r>
    </w:p>
    <w:p w:rsidR="00DC0530" w:rsidRPr="00DC0530" w:rsidRDefault="00DC0530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1B4D" w:rsidRPr="00DC0530" w:rsidRDefault="00CB75A6" w:rsidP="00DC05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F1B4D" w:rsidRPr="00DC0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C86608"/>
    <w:multiLevelType w:val="hybridMultilevel"/>
    <w:tmpl w:val="491AD04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46B24DD"/>
    <w:multiLevelType w:val="multilevel"/>
    <w:tmpl w:val="C1E4B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7E6E56"/>
    <w:multiLevelType w:val="multilevel"/>
    <w:tmpl w:val="73D67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F40B77"/>
    <w:multiLevelType w:val="multilevel"/>
    <w:tmpl w:val="19509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6B9"/>
    <w:rsid w:val="00165DF5"/>
    <w:rsid w:val="007E4EE9"/>
    <w:rsid w:val="00A876B9"/>
    <w:rsid w:val="00CB75A6"/>
    <w:rsid w:val="00DC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1BA376-4BFE-406B-B599-B7A4D395C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C0530"/>
    <w:rPr>
      <w:b/>
      <w:bCs/>
    </w:rPr>
  </w:style>
  <w:style w:type="character" w:customStyle="1" w:styleId="inqyif">
    <w:name w:val="inqyif"/>
    <w:basedOn w:val="a0"/>
    <w:rsid w:val="00DC0530"/>
  </w:style>
  <w:style w:type="paragraph" w:styleId="a4">
    <w:name w:val="List Paragraph"/>
    <w:basedOn w:val="a"/>
    <w:uiPriority w:val="34"/>
    <w:qFormat/>
    <w:rsid w:val="00DC05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61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474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51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54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023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89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39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803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4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1948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007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87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713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76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703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563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41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679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720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678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337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63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435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192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19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39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67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20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74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1174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3</cp:revision>
  <dcterms:created xsi:type="dcterms:W3CDTF">2026-10-28T05:17:00Z</dcterms:created>
  <dcterms:modified xsi:type="dcterms:W3CDTF">2026-10-28T05:30:00Z</dcterms:modified>
</cp:coreProperties>
</file>