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20" w:after="120" w:line="360" w:lineRule="auto"/>
        <w:ind w:left="120" w:right="120" w:hanging="120"/>
        <w:jc w:val="center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ЦИФРОВЫЕ ОБРАЗОВАТЕЛЬНЫЕ РЕСУРСЫ КАК СРЕДСТВО ОЗНАКОМЛЕНИЯ МЛАДШИХ ДОШКОЛЬНИКОВ С ТРАДИЦИЯМИ И БЫТОМ РУССКОГО НАРОДА</w:t>
      </w:r>
    </w:p>
    <w:p>
      <w:pPr>
        <w:pStyle w:val="Normal.0"/>
        <w:spacing w:before="120" w:after="120"/>
        <w:ind w:left="120" w:right="120" w:hanging="120"/>
        <w:jc w:val="right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34343c"/>
          <w:spacing w:val="0"/>
          <w:u w:color="34343c"/>
          <w14:textFill>
            <w14:solidFill>
              <w14:srgbClr w14:val="34343C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34343c"/>
          <w:spacing w:val="0"/>
          <w:u w:color="34343c"/>
          <w:rtl w:val="0"/>
          <w14:textFill>
            <w14:solidFill>
              <w14:srgbClr w14:val="34343C"/>
            </w14:solidFill>
          </w14:textFill>
        </w:rPr>
        <w:t>Подготовила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34343c"/>
          <w:spacing w:val="0"/>
          <w:u w:color="34343c"/>
          <w:rtl w:val="0"/>
          <w14:textFill>
            <w14:solidFill>
              <w14:srgbClr w14:val="34343C"/>
            </w14:solidFill>
          </w14:textFill>
        </w:rPr>
        <w:t>:</w:t>
      </w:r>
    </w:p>
    <w:p>
      <w:pPr>
        <w:pStyle w:val="Normal.0"/>
        <w:spacing w:before="120" w:after="120"/>
        <w:ind w:left="120" w:right="120" w:hanging="120"/>
        <w:jc w:val="right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34343c"/>
          <w:spacing w:val="0"/>
          <w:u w:color="34343c"/>
          <w14:textFill>
            <w14:solidFill>
              <w14:srgbClr w14:val="34343C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34343c"/>
          <w:spacing w:val="0"/>
          <w:u w:color="34343c"/>
          <w:rtl w:val="0"/>
          <w14:textFill>
            <w14:solidFill>
              <w14:srgbClr w14:val="34343C"/>
            </w14:solidFill>
          </w14:textFill>
        </w:rPr>
        <w:t xml:space="preserve">воспитатель МБДОУ №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34343c"/>
          <w:spacing w:val="0"/>
          <w:u w:color="34343c"/>
          <w:rtl w:val="0"/>
          <w14:textFill>
            <w14:solidFill>
              <w14:srgbClr w14:val="34343C"/>
            </w14:solidFill>
          </w14:textFill>
        </w:rPr>
        <w:t xml:space="preserve">151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34343c"/>
          <w:spacing w:val="0"/>
          <w:u w:color="34343c"/>
          <w:rtl w:val="0"/>
          <w14:textFill>
            <w14:solidFill>
              <w14:srgbClr w14:val="34343C"/>
            </w14:solidFill>
          </w14:textFill>
        </w:rPr>
        <w:t>г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34343c"/>
          <w:spacing w:val="0"/>
          <w:u w:color="34343c"/>
          <w:rtl w:val="0"/>
          <w14:textFill>
            <w14:solidFill>
              <w14:srgbClr w14:val="34343C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34343c"/>
          <w:spacing w:val="0"/>
          <w:u w:color="34343c"/>
          <w:rtl w:val="0"/>
          <w14:textFill>
            <w14:solidFill>
              <w14:srgbClr w14:val="34343C"/>
            </w14:solidFill>
          </w14:textFill>
        </w:rPr>
        <w:t>Кемерово</w:t>
      </w:r>
    </w:p>
    <w:p>
      <w:pPr>
        <w:pStyle w:val="Normal.0"/>
        <w:spacing w:before="120" w:after="120"/>
        <w:ind w:left="120" w:right="120" w:hanging="120"/>
        <w:jc w:val="right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34343c"/>
          <w:spacing w:val="0"/>
          <w:u w:color="34343c"/>
          <w14:textFill>
            <w14:solidFill>
              <w14:srgbClr w14:val="34343C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34343c"/>
          <w:spacing w:val="0"/>
          <w:u w:color="34343c"/>
          <w:rtl w:val="0"/>
          <w14:textFill>
            <w14:solidFill>
              <w14:srgbClr w14:val="34343C"/>
            </w14:solidFill>
          </w14:textFill>
        </w:rPr>
        <w:t>Арамелева 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34343c"/>
          <w:spacing w:val="0"/>
          <w:u w:color="34343c"/>
          <w:rtl w:val="0"/>
          <w14:textFill>
            <w14:solidFill>
              <w14:srgbClr w14:val="34343C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34343c"/>
          <w:spacing w:val="0"/>
          <w:u w:color="34343c"/>
          <w:rtl w:val="0"/>
          <w14:textFill>
            <w14:solidFill>
              <w14:srgbClr w14:val="34343C"/>
            </w14:solidFill>
          </w14:textFill>
        </w:rPr>
        <w:t>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34343c"/>
          <w:spacing w:val="0"/>
          <w:u w:color="34343c"/>
          <w:rtl w:val="0"/>
          <w14:textFill>
            <w14:solidFill>
              <w14:srgbClr w14:val="34343C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hanging="120"/>
        <w:jc w:val="center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</w:p>
    <w:p>
      <w:pPr>
        <w:pStyle w:val="Normal.0"/>
        <w:spacing w:before="120" w:after="120" w:line="360" w:lineRule="auto"/>
        <w:ind w:left="120" w:right="120" w:hanging="12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</w:p>
    <w:p>
      <w:pPr>
        <w:pStyle w:val="Normal.0"/>
        <w:spacing w:before="120" w:after="120" w:line="360" w:lineRule="auto"/>
        <w:ind w:left="120" w:right="120" w:firstLine="730"/>
        <w:jc w:val="center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ВВЕДЕНИЕ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Актуальность темы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В современную эпоху глобализации и стремительного развития информационных технологий критически важной задачей отечественного образования становится сохранение национальной идентичности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культурного наследия и духовно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нравственное воспитание подрастающего поколения с первых лет жизни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Федеральный государственный образовательный стандарт дошкольного образования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ФГОС ДО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и Федеральная образовательная программа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ФОП ДО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четко определяют вектор на приобщение детей к традиционным ценностям российского народа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ознакомление с его историей и культурой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Младший дошкольный возраст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(3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–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4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года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— это уникальный период в формировании личности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Именно в этом возрасте закладываются основы ценностного отношения к окружающему миру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развиваются первичные представления о малой родине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формируется эмоциональная отзывчивость на произведения устного народного творчества и предметы быта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Культура русского народа с ее яркими образами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пестушками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потешками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сказками и наглядными предметами обихода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колыбель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самовар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матрешка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идеально соответствует психологическим особенностям младших дошкольников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требующим наглядности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образности и эмоциональной насыщенности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Однако традиционные методы ознакомления детей с народной культурой в современных реалиях сталкиваются со специфическими трудностями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Нынешнее поколение дошкольников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так называемые «цифровые аборигены»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с рождения окружено высокотехнологичными гаджетами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Традиционная статичная наглядность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картинки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репродукции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зачастую проигрывает в привлечении внимания ребенка динамичным цифровым образам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Более того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многие подлинные предметы русского быта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прялка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русская печь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ухват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физически недоступны для демонстрации в условиях типового детского сада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либо их экспозиция в мини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музеях носит ограниченный характер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В связи с этим возникает научно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практическое противоречие между необходимостью эффективно приобщать младших дошкольников к традициям и быту русского народа и недостаточным использованием потенциала современных цифровых инструментов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способных сделать этот процесс интерактивным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доступным и увлекательным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Решением данного противоречия выступает интеграция цифровых образовательных ресурсов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ЦОР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)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в педагогический процесс ДОО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Объект исследования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процесс ознакомления детей младшего дошкольного возраста с традициями и бытом русского народа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Предмет исследования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цифровые образовательные ресурсы как средство оптимизации процесса ознакомления младших дошкольников с традициями и бытом русского народа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Цель работы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теоретически обосновать и методически описать систему применения цифровых образовательных ресурсов для эффективного ознакомления детей младшего дошкольного возраста с традициями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фольклором и бытом русского народа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Для достижения поставленной цели необходимо решить следующие 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задачи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</w:p>
    <w:p>
      <w:pPr>
        <w:pStyle w:val="Normal.0"/>
        <w:numPr>
          <w:ilvl w:val="0"/>
          <w:numId w:val="2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Изучить психолого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педагогические особенности восприятия народной культуры детьми младшего дошкольного возраста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Определить понятие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сущность и виды цифровых образовательных ресурсов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применимых в ДОО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Разработать и систематизировать методические приемы использования ЦОР при знакомстве младших дошкольников с русским бытом и традициями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Описать педагогические условия и санитарно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гигиенические требования к организации данной деятельности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right="12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</w:p>
    <w:p>
      <w:pPr>
        <w:pStyle w:val="Normal.0"/>
        <w:spacing w:before="120" w:after="120" w:line="360" w:lineRule="auto"/>
        <w:ind w:left="120" w:right="120" w:firstLine="730"/>
        <w:jc w:val="center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ОСНОВНАЯ ЧАСТЬ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Глава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1.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Теоретические основы приобщения младших дошкольников к истокам русской народной культуры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Ознакомление дошкольников с народными традициями рассматривается в отечественной педагогике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К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Д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Ушинский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П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Усова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Комарова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как фундаментальный элемент патриотического и эстетического воспитания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Народная культура транслирует дошкольнику базовые этические категории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: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добро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уважение к старшим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гостеприимство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трудолюбие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любовь к родной земле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Психологические особенности детей четвертого года жизни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младший дошкольный возраст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характеризуются преобладанием наглядно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действенного и наглядно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образного мышления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Восприятие ребенка этого возраста носит эмоциональный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синкретический характер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Дети фиксируют внимание на ярком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динамичном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вызывающем непосредственный отклик объекте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Как отмечал 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Выготский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«в младшем возрасте знание идет за чувством»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Поэтому сухие рассказы о том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как жили люди в старину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не достигают цели — детям необходим чувственный опыт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визуализация и игровое соучастие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Традиции и быт русского народа включают в себя три крупных взаимосвязанных компонента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</w:p>
    <w:p>
      <w:pPr>
        <w:pStyle w:val="Normal.0"/>
        <w:numPr>
          <w:ilvl w:val="0"/>
          <w:numId w:val="4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Материальный быт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устройство избы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русская печь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традиционная одежда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сарафан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косоворотка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посуда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хохлома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гжель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утварь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Духовная культура и фольклор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сказки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потешки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заклички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колыбельные песни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народные праздники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Масленица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Рождество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).</w:t>
      </w:r>
    </w:p>
    <w:p>
      <w:pPr>
        <w:pStyle w:val="Normal.0"/>
        <w:numPr>
          <w:ilvl w:val="0"/>
          <w:numId w:val="4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Социокультурные традиции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гостеприимство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семейные устои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совместный труд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народные игры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Для младшего дошкольника важно показать «живую» сторону этих явлений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Например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не просто продемонстрировать деревянную ложку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а показать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как ею ели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как её расписывали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как она «звучит» в танце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Именно на этапе создания яркого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исторически достоверного и в то же время доступного образа на помощь педагогу приходят цифровые образовательные ресурсы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Глава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2.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Сущность и классификация цифровых образовательных ресурсов в дошкольном образовании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Под цифровыми образовательными ресурсами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ЦОР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в рамках дошкольного образования понимается совокупность учебно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методических материалов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представленных в электронном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цифровом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виде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адаптированных под психофизиологические особенности дошкольников и ориентированных на решение задач ФГОС ДО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Для работы с детьми младшего дошкольного возраста целесообразно классифицировать ЦОР по их функционально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видовому признаку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</w:p>
    <w:p>
      <w:pPr>
        <w:pStyle w:val="Normal.0"/>
        <w:numPr>
          <w:ilvl w:val="0"/>
          <w:numId w:val="6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Мультимедийные презентации и интерактивные слайд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шоу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Это наиболее доступный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но при правильной организации высокоэффективный ресурс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В отличие от простых картинок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презентация позволяет педагогу дозированно выдавать информацию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использовать анимационные эффекты для привлечения внимания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например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«появление» пирога из русской печи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накладывать качественное звуковое сопровождение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6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Виртуальные экскурсии и панорамы 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360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it-IT"/>
          <w14:textFill>
            <w14:solidFill>
              <w14:srgbClr w14:val="16171A"/>
            </w14:solidFill>
          </w14:textFill>
        </w:rPr>
        <w:t>°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Уникальный ресурс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позволяющий преодолеть пространственные ограничения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Младшие дошкольники могут совершить виртуальное путешествие внутрь реконструированной русской избы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рассмотреть устройство горницы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«подойти» к печке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6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Анимационные обучающие фильмы и этнографические мультфильмы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Специально созданные или адаптированные короткометражные видеоматериалы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например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циклы «Гора самоцветов»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обучающие видеоролики о народных промыслах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где сказочные персонажи знакомят детей со старинными предметами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6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Интерактивные дидактические игры и упражнения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 Разрабатываются на базе специализированных платформ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en-US"/>
          <w14:textFill>
            <w14:solidFill>
              <w14:srgbClr w14:val="16171A"/>
            </w14:solidFill>
          </w14:textFill>
        </w:rPr>
        <w:t xml:space="preserve">(LearningApps, Wordwall)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или в среде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en-US"/>
          <w14:textFill>
            <w14:solidFill>
              <w14:srgbClr w14:val="16171A"/>
            </w14:solidFill>
          </w14:textFill>
        </w:rPr>
        <w:t xml:space="preserve">PowerPoint.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Направлены на закрепление материала через игровые манипуляции на интерактивной доске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игры типа «Собери матрешку»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«Найди лишнее»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«Что в избе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что в квартире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zh-TW" w:eastAsia="zh-TW"/>
          <w14:textFill>
            <w14:solidFill>
              <w14:srgbClr w14:val="16171A"/>
            </w14:solidFill>
          </w14:textFill>
        </w:rPr>
        <w:t>?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it-IT"/>
          <w14:textFill>
            <w14:solidFill>
              <w14:srgbClr w14:val="16171A"/>
            </w14:solidFill>
          </w14:textFill>
        </w:rPr>
        <w:t>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).</w:t>
      </w:r>
    </w:p>
    <w:p>
      <w:pPr>
        <w:pStyle w:val="Normal.0"/>
        <w:numPr>
          <w:ilvl w:val="0"/>
          <w:numId w:val="6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Аудиоатласы и фонотеки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 Сборники аутентичных звуков русской деревни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пение петуха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треск дров в печи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скрип колодца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записей профессионального исполнения колыбельных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потешек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игры на гуслях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балалайках и деревянных ложках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Глава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3.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Методические аспекты применения ЦОР при ознакомлении детей с русским бытом и традициями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Использование ЦОР в младшей группе не должно превращаться в пассивный просмотр экрана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Главный методический принцип — 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интеграция цифровых технологий с реальной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предметно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манипулятивной и игровой деятельностью детей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ЦОР выступает в роли мощного стимула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«путеводителя»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создающего эмоциональный фон и информационную основу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Рассмотрим проектирование образовательных ситуаций по трем основным направлениям с использованием различных видов ЦОР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1.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Ознакомление с русским бытом и утварью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Тема «Русская изба»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)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При изучении темы «В гостях у бабушки Арины в избе» педагог использует мультимедийную презентацию с элементами интерактивности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8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Прием «Оживление предметов»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На экране появляется изображение темной горницы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Педагог предлагает детям «зажечь лучину»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по щелчку появляется анимация огонька и мягкого света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).</w:t>
      </w:r>
    </w:p>
    <w:p>
      <w:pPr>
        <w:pStyle w:val="Normal.0"/>
        <w:numPr>
          <w:ilvl w:val="0"/>
          <w:numId w:val="8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Прием «Звуковые загадки»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 Детям предлагается послушать звук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треск пламени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закипание воды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После отгадывания на экране плавно появляется изображение русской печки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Педагог объясняет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что печь — это «сердце» избы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: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она и кормит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 греет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 спать укладывает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8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Связь с реальностью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После виртуального осмотра глиняного горшка на экране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педагог достает из «бабушкиного сундука» настоящий глиняный горшочек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давая возможность каждому ребенку потрогать его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ощутить его тяжесть и прохладу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закрепляя тактильный опыт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2.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Приобщение к устному народному творчеству и музыкальному фольклору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Младшие дошкольники чутко реагируют на ритм и рифму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Использование аудиовизуальных ЦОР позволяет сделать восприятие потешек и сказок объемным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10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При знакомстве с потешкой «Пошел котик на торжок…» используется короткий анимационный ролик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где под звучание живых народных инструментов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балалайка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анимированный персонаж выполняет действия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Это стимулирует детей к подражательным движениям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дети показывают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как котик покупает пирожок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как делится им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).</w:t>
      </w:r>
    </w:p>
    <w:p>
      <w:pPr>
        <w:pStyle w:val="Normal.0"/>
        <w:numPr>
          <w:ilvl w:val="0"/>
          <w:numId w:val="10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Использование интерактивной игры «Из какой мы сказки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zh-TW" w:eastAsia="zh-TW"/>
          <w14:textFill>
            <w14:solidFill>
              <w14:srgbClr w14:val="16171A"/>
            </w14:solidFill>
          </w14:textFill>
        </w:rPr>
        <w:t>?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it-IT"/>
          <w14:textFill>
            <w14:solidFill>
              <w14:srgbClr w14:val="16171A"/>
            </w14:solidFill>
          </w14:textFill>
        </w:rPr>
        <w:t>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На интерактивной доске изображены персонажи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Колобок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Репка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Курочка Ряба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Дети по очереди подходят и пальчиком «провожают» персонажа в его сказочный домик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Успешное действие сопровождается радостным звуковым сигналом и похвалой анимационного героя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3.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Знакомство с народной игрушкой и традициями праздников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Тема «Русская матрешка» идеально подходит для применения интерактивных ЦОР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12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На этапе знакомства демонстрируется видеоролик «Как рождается матрешка»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показывающий детям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что игрушку делают из дерева и расписывают яркими красками вручную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Это воспитывает первоначальное уважение к труду мастеров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12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Затем проводится дидактическая игра «Одень матрешку» на интерактивной доске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где детям необходимо соотнести элементы узора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выбрать сарафан с розами или ромашками для конкретной сестрицы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матрешки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Развивается сенсорное восприятие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мелкая моторика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чувство цвета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Глава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4.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Педагогические условия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безопасность и гигиена применения ЦОР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Внедрение цифровых ресурсов в работу с детьми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3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–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4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лет требует строгого соблюдения нормативно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правовых и санитарно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гигиенических регламентов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СанПиН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Психика и зрительный аппарат ребенка в этом возрасте уязвимы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поэтому бесконтрольное использование экранов недопустимо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Основные гигиенические и педагогические требования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</w:p>
    <w:p>
      <w:pPr>
        <w:pStyle w:val="Normal.0"/>
        <w:numPr>
          <w:ilvl w:val="0"/>
          <w:numId w:val="14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Временной регламент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 Непрерывная продолжительность работы с электронными средствами обучения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ЭСО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на занятиях для детей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3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–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4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лет не должна превышать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5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–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7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минут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Общая длительность занятия в младшей группе составляет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15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минут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следовательно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ЦОР занимает лишь его часть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обычно введение в тему или закрепление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).</w:t>
      </w:r>
    </w:p>
    <w:p>
      <w:pPr>
        <w:pStyle w:val="Normal.0"/>
        <w:numPr>
          <w:ilvl w:val="0"/>
          <w:numId w:val="14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Качество контента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Изображения на экране должны быть высококачественными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эстетичными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крупными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без визуального «шума»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Цветовая гамма должна быть естественной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кислотные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чрезмерно яркие неоновые цвета исключаются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Персонажи должны быть узнаваемыми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выполненными в традиционном русском стиле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а не в западной суррогатной стилистике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14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Озвучивание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Голос за кадром должен быть четким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неторопливым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с правильным литературным произношением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Музыкальный фон не должен заглушать речь педагога или диктора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14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Позиция педагога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Педагог не становится сторонним наблюдателем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Он комментирует происходящее на экране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задает наводящие вопросы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«Посмотрите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ребята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что это на полочке стоит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zh-TW" w:eastAsia="zh-TW"/>
          <w14:textFill>
            <w14:solidFill>
              <w14:srgbClr w14:val="16171A"/>
            </w14:solidFill>
          </w14:textFill>
        </w:rPr>
        <w:t>?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it-IT"/>
          <w14:textFill>
            <w14:solidFill>
              <w14:srgbClr w14:val="16171A"/>
            </w14:solidFill>
          </w14:textFill>
        </w:rPr>
        <w:t>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«Какого цвета сарафан у Машеньки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zh-TW" w:eastAsia="zh-TW"/>
          <w14:textFill>
            <w14:solidFill>
              <w14:srgbClr w14:val="16171A"/>
            </w14:solidFill>
          </w14:textFill>
        </w:rPr>
        <w:t>?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it-IT"/>
          <w14:textFill>
            <w14:solidFill>
              <w14:srgbClr w14:val="16171A"/>
            </w14:solidFill>
          </w14:textFill>
        </w:rPr>
        <w:t>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организует двигательные паузы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физкультминутки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).</w:t>
      </w:r>
    </w:p>
    <w:p>
      <w:pPr>
        <w:pStyle w:val="Normal.0"/>
        <w:numPr>
          <w:ilvl w:val="0"/>
          <w:numId w:val="14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Обязательная смена деятельности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 После работы с экраном в обязательном порядке проводится зрительная гимнастика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«Посмотрели на котика на экране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en-US"/>
          <w14:textFill>
            <w14:solidFill>
              <w14:srgbClr w14:val="16171A"/>
            </w14:solidFill>
          </w14:textFill>
        </w:rPr>
        <w:t>а теперь посмотрели в окошко — далеко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далеко…»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и переход к активным движениям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хороводная игра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народная игра «Заинька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попляши»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).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</w:p>
    <w:p>
      <w:pPr>
        <w:pStyle w:val="Normal.0"/>
        <w:spacing w:before="120" w:after="120" w:line="360" w:lineRule="auto"/>
        <w:ind w:left="120" w:right="120" w:firstLine="730"/>
        <w:jc w:val="center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ЗАКЛЮЧЕНИЕ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Применение цифровых образовательных ресурсов в процессе ознакомления детей младшего дошкольного возраста с традициями и бытом русского народа является эффективным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инновационным ответом на вызовы современного информационного общества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В ходе теоретического анализа и практического проектирования было установлено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что ЦОР обладают мощным дидактическим потенциалом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Они позволяют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:</w:t>
      </w:r>
    </w:p>
    <w:p>
      <w:pPr>
        <w:pStyle w:val="Normal.0"/>
        <w:numPr>
          <w:ilvl w:val="0"/>
          <w:numId w:val="16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Моделировать социокультурные ситуации и демонстрировать объекты материальной культуры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изба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печь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старинная утварь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недоступные в повседневной жизни ребенка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16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Повышать мотивацию и удерживать непроизвольное внимание младших дошкольников за счет динамичности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мультимедийности и интерактивности образов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16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Обеспечивать полисенсорную основу восприятия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объединяя в едином образовательном пространстве визуальный ряд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художественное слово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аутентичную народную музыку и игровые действия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Вместе с тем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цифровые образовательные ресурсы не заменяют и ни в коем случае не должны вытеснять живое общение педагога с детьми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традиционную игрушку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деревянную матрешку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тряпичную куклу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 подлинные предметы народного искусства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ЦОР должны выступать в качестве органичного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высокотехнологичного инструмента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дополняющего традиционную методику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При условии соблюдения санитарно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гигиенических норм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хронометража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принципов эстетики и интеграции цифрового материала с продуктивной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двигательной и речевой деятельностью детей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использование ЦОР позволяет заложить прочный фундамент национального самосознания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привить интерес к историческому прошлому своей Родины и сформировать духовно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нравственные ориентиры личности с самого раннего возраста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</w:p>
    <w:p>
      <w:pPr>
        <w:pStyle w:val="Normal.0"/>
        <w:spacing w:before="120" w:after="120" w:line="360" w:lineRule="auto"/>
        <w:ind w:left="120" w:right="120" w:firstLine="73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</w:p>
    <w:p>
      <w:pPr>
        <w:pStyle w:val="Normal.0"/>
        <w:spacing w:before="120" w:after="120" w:line="360" w:lineRule="auto"/>
        <w:ind w:left="120" w:right="120" w:firstLine="730"/>
        <w:jc w:val="center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14:textFill>
            <w14:solidFill>
              <w14:srgbClr w14:val="16171A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ЛИТЕРАТУРА</w:t>
      </w:r>
    </w:p>
    <w:p>
      <w:pPr>
        <w:pStyle w:val="Normal.0"/>
        <w:numPr>
          <w:ilvl w:val="0"/>
          <w:numId w:val="18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Федеральный государственный образовательный стандарт дошкольного образования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 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утв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приказом Министерства образования и науки РФ от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17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октября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2013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г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№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1155,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 изменениями и дополнениями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).</w:t>
      </w:r>
    </w:p>
    <w:p>
      <w:pPr>
        <w:pStyle w:val="Normal.0"/>
        <w:numPr>
          <w:ilvl w:val="0"/>
          <w:numId w:val="18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Федеральная образовательная программа дошкольного образования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 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утв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приказом Министерства просвещения РФ от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25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ноября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2022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г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№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1028).</w:t>
      </w:r>
    </w:p>
    <w:p>
      <w:pPr>
        <w:pStyle w:val="Normal.0"/>
        <w:numPr>
          <w:ilvl w:val="0"/>
          <w:numId w:val="18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Алешина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Н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 </w:t>
      </w: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Патриотическое воспитание дошкольников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— 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.: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ЦГЛ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2008.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en-US"/>
          <w14:textFill>
            <w14:solidFill>
              <w14:srgbClr w14:val="16171A"/>
            </w14:solidFill>
          </w14:textFill>
        </w:rPr>
        <w:t xml:space="preserve">—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156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18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Выготский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 </w:t>
      </w: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Вопросы детской психологии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— 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.: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Издательство Юрайт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2019.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en-US"/>
          <w14:textFill>
            <w14:solidFill>
              <w14:srgbClr w14:val="16171A"/>
            </w14:solidFill>
          </w14:textFill>
        </w:rPr>
        <w:t xml:space="preserve">—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160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18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Калинина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 </w:t>
      </w: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Управление ДОУ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Новые информационные технологии в дошкольном детстве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— 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.: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Сфера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2008.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en-US"/>
          <w14:textFill>
            <w14:solidFill>
              <w14:srgbClr w14:val="16171A"/>
            </w14:solidFill>
          </w14:textFill>
        </w:rPr>
        <w:t xml:space="preserve">—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96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18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Князева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Маханева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Д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 </w:t>
      </w: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Приобщение детей к истокам русской народной культуры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: </w:t>
      </w: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Программа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Учебно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методическое пособие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— СПб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.: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Детство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Пресс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2010.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en-US"/>
          <w14:textFill>
            <w14:solidFill>
              <w14:srgbClr w14:val="16171A"/>
            </w14:solidFill>
          </w14:textFill>
        </w:rPr>
        <w:t xml:space="preserve">—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304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18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Комарова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Зацепина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Б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 </w:t>
      </w: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Интеграция в воспитательно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образовательной работе детского сада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— 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.: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Мозаика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Синтез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2014.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en-US"/>
          <w14:textFill>
            <w14:solidFill>
              <w14:srgbClr w14:val="16171A"/>
            </w14:solidFill>
          </w14:textFill>
        </w:rPr>
        <w:t xml:space="preserve">—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160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</w:p>
    <w:p>
      <w:pPr>
        <w:pStyle w:val="Normal.0"/>
        <w:numPr>
          <w:ilvl w:val="0"/>
          <w:numId w:val="18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Санитарно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эпидемиологические требования к организациям воспитания и обучения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отдыха и оздоровления детей и молодежи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СП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2.4.3648-20).</w:t>
      </w:r>
    </w:p>
    <w:p>
      <w:pPr>
        <w:pStyle w:val="Normal.0"/>
        <w:numPr>
          <w:ilvl w:val="0"/>
          <w:numId w:val="18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Тихонова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Ю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 </w:t>
      </w: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Цифровые технологии как средство патриотического воспитания дошкольников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 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//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Дошкольное воспитание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en-US"/>
          <w14:textFill>
            <w14:solidFill>
              <w14:srgbClr w14:val="16171A"/>
            </w14:solidFill>
          </w14:textFill>
        </w:rPr>
        <w:t xml:space="preserve">—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2022.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 xml:space="preserve">— №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4.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en-US"/>
          <w14:textFill>
            <w14:solidFill>
              <w14:srgbClr w14:val="16171A"/>
            </w14:solidFill>
          </w14:textFill>
        </w:rPr>
        <w:t>— 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 12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–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18.</w:t>
      </w:r>
    </w:p>
    <w:p>
      <w:pPr>
        <w:pStyle w:val="Normal.0"/>
        <w:numPr>
          <w:ilvl w:val="0"/>
          <w:numId w:val="18"/>
        </w:numPr>
        <w:bidi w:val="0"/>
        <w:spacing w:line="36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Федорова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Ю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 </w:t>
      </w: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Народная культура в современном детском саду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: </w:t>
      </w:r>
      <w:r>
        <w:rPr>
          <w:rFonts w:ascii="Times New Roman" w:hAnsi="Times New Roman" w:hint="default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методическое пособие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ru-RU"/>
          <w14:textFill>
            <w14:solidFill>
              <w14:srgbClr w14:val="16171A"/>
            </w14:solidFill>
          </w14:textFill>
        </w:rPr>
        <w:t> — 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.: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Скрипторий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, 2015.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:lang w:val="en-US"/>
          <w14:textFill>
            <w14:solidFill>
              <w14:srgbClr w14:val="16171A"/>
            </w14:solidFill>
          </w14:textFill>
        </w:rPr>
        <w:t xml:space="preserve">—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 xml:space="preserve">120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16171a"/>
          <w:spacing w:val="0"/>
          <w:u w:color="16171a"/>
          <w:rtl w:val="0"/>
          <w14:textFill>
            <w14:solidFill>
              <w14:srgbClr w14:val="16171A"/>
            </w14:solidFill>
          </w14:textFill>
        </w:rPr>
        <w:t>.</w:t>
      </w: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1900" w:h="16840" w:orient="portrait"/>
      <w:pgMar w:top="1134" w:right="794" w:bottom="1134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XO Tha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tabs>
          <w:tab w:val="num" w:pos="2160"/>
        </w:tabs>
        <w:ind w:left="72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2880"/>
        </w:tabs>
        <w:ind w:left="144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3600"/>
        </w:tabs>
        <w:ind w:left="2160" w:firstLine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4320"/>
        </w:tabs>
        <w:ind w:left="288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5040"/>
        </w:tabs>
        <w:ind w:left="360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5760"/>
        </w:tabs>
        <w:ind w:left="4320" w:firstLine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6480"/>
        </w:tabs>
        <w:ind w:left="504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7200"/>
        </w:tabs>
        <w:ind w:left="576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7920"/>
        </w:tabs>
        <w:ind w:left="6480" w:firstLine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tabs>
          <w:tab w:val="num" w:pos="2160"/>
        </w:tabs>
        <w:ind w:left="72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2880"/>
        </w:tabs>
        <w:ind w:left="144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3600"/>
        </w:tabs>
        <w:ind w:left="2160" w:firstLine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4320"/>
        </w:tabs>
        <w:ind w:left="288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5040"/>
        </w:tabs>
        <w:ind w:left="360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5760"/>
        </w:tabs>
        <w:ind w:left="4320" w:firstLine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6480"/>
        </w:tabs>
        <w:ind w:left="504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7200"/>
        </w:tabs>
        <w:ind w:left="576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7920"/>
        </w:tabs>
        <w:ind w:left="6480" w:firstLine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decimal"/>
      <w:suff w:val="tab"/>
      <w:lvlText w:val="%1."/>
      <w:lvlJc w:val="left"/>
      <w:pPr>
        <w:tabs>
          <w:tab w:val="num" w:pos="2160"/>
        </w:tabs>
        <w:ind w:left="72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2880"/>
        </w:tabs>
        <w:ind w:left="144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3600"/>
        </w:tabs>
        <w:ind w:left="2160" w:firstLine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4320"/>
        </w:tabs>
        <w:ind w:left="288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5040"/>
        </w:tabs>
        <w:ind w:left="360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5760"/>
        </w:tabs>
        <w:ind w:left="4320" w:firstLine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6480"/>
        </w:tabs>
        <w:ind w:left="504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7200"/>
        </w:tabs>
        <w:ind w:left="576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7920"/>
        </w:tabs>
        <w:ind w:left="6480" w:firstLine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bullet"/>
      <w:suff w:val="tab"/>
      <w:lvlText w:val="·"/>
      <w:lvlJc w:val="left"/>
      <w:pPr>
        <w:tabs>
          <w:tab w:val="num" w:pos="2160"/>
        </w:tabs>
        <w:ind w:left="720" w:firstLine="8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2880"/>
        </w:tabs>
        <w:ind w:left="144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3600"/>
        </w:tabs>
        <w:ind w:left="216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4320"/>
        </w:tabs>
        <w:ind w:left="2880" w:firstLine="8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5040"/>
        </w:tabs>
        <w:ind w:left="360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5760"/>
        </w:tabs>
        <w:ind w:left="432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6480"/>
        </w:tabs>
        <w:ind w:left="5040" w:firstLine="8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7200"/>
        </w:tabs>
        <w:ind w:left="576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7920"/>
        </w:tabs>
        <w:ind w:left="648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5"/>
  </w:abstractNum>
  <w:abstractNum w:abstractNumId="9">
    <w:multiLevelType w:val="hybridMultilevel"/>
    <w:styleLink w:val="Импортированный стиль 5"/>
    <w:lvl w:ilvl="0">
      <w:start w:val="1"/>
      <w:numFmt w:val="bullet"/>
      <w:suff w:val="tab"/>
      <w:lvlText w:val="·"/>
      <w:lvlJc w:val="left"/>
      <w:pPr>
        <w:tabs>
          <w:tab w:val="num" w:pos="2160"/>
        </w:tabs>
        <w:ind w:left="720" w:firstLine="8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2880"/>
        </w:tabs>
        <w:ind w:left="144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3600"/>
        </w:tabs>
        <w:ind w:left="216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4320"/>
        </w:tabs>
        <w:ind w:left="2880" w:firstLine="8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5040"/>
        </w:tabs>
        <w:ind w:left="360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5760"/>
        </w:tabs>
        <w:ind w:left="432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6480"/>
        </w:tabs>
        <w:ind w:left="5040" w:firstLine="8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7200"/>
        </w:tabs>
        <w:ind w:left="576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7920"/>
        </w:tabs>
        <w:ind w:left="648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6"/>
  </w:abstractNum>
  <w:abstractNum w:abstractNumId="11">
    <w:multiLevelType w:val="hybridMultilevel"/>
    <w:styleLink w:val="Импортированный стиль 6"/>
    <w:lvl w:ilvl="0">
      <w:start w:val="1"/>
      <w:numFmt w:val="bullet"/>
      <w:suff w:val="tab"/>
      <w:lvlText w:val="·"/>
      <w:lvlJc w:val="left"/>
      <w:pPr>
        <w:tabs>
          <w:tab w:val="num" w:pos="2160"/>
        </w:tabs>
        <w:ind w:left="720" w:firstLine="8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2880"/>
        </w:tabs>
        <w:ind w:left="144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3600"/>
        </w:tabs>
        <w:ind w:left="216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4320"/>
        </w:tabs>
        <w:ind w:left="2880" w:firstLine="8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5040"/>
        </w:tabs>
        <w:ind w:left="360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5760"/>
        </w:tabs>
        <w:ind w:left="432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6480"/>
        </w:tabs>
        <w:ind w:left="5040" w:firstLine="8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7200"/>
        </w:tabs>
        <w:ind w:left="576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7920"/>
        </w:tabs>
        <w:ind w:left="648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7"/>
  </w:abstractNum>
  <w:abstractNum w:abstractNumId="13">
    <w:multiLevelType w:val="hybridMultilevel"/>
    <w:styleLink w:val="Импортированный стиль 7"/>
    <w:lvl w:ilvl="0">
      <w:start w:val="1"/>
      <w:numFmt w:val="bullet"/>
      <w:suff w:val="tab"/>
      <w:lvlText w:val="·"/>
      <w:lvlJc w:val="left"/>
      <w:pPr>
        <w:tabs>
          <w:tab w:val="num" w:pos="2160"/>
        </w:tabs>
        <w:ind w:left="720" w:firstLine="8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2880"/>
        </w:tabs>
        <w:ind w:left="144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3600"/>
        </w:tabs>
        <w:ind w:left="216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4320"/>
        </w:tabs>
        <w:ind w:left="2880" w:firstLine="8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5040"/>
        </w:tabs>
        <w:ind w:left="360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5760"/>
        </w:tabs>
        <w:ind w:left="432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6480"/>
        </w:tabs>
        <w:ind w:left="5040" w:firstLine="8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7200"/>
        </w:tabs>
        <w:ind w:left="576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7920"/>
        </w:tabs>
        <w:ind w:left="648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8"/>
  </w:abstractNum>
  <w:abstractNum w:abstractNumId="15">
    <w:multiLevelType w:val="hybridMultilevel"/>
    <w:styleLink w:val="Импортированный стиль 8"/>
    <w:lvl w:ilvl="0">
      <w:start w:val="1"/>
      <w:numFmt w:val="bullet"/>
      <w:suff w:val="tab"/>
      <w:lvlText w:val="·"/>
      <w:lvlJc w:val="left"/>
      <w:pPr>
        <w:tabs>
          <w:tab w:val="num" w:pos="2160"/>
        </w:tabs>
        <w:ind w:left="720" w:firstLine="8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2880"/>
        </w:tabs>
        <w:ind w:left="144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3600"/>
        </w:tabs>
        <w:ind w:left="216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4320"/>
        </w:tabs>
        <w:ind w:left="2880" w:firstLine="8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5040"/>
        </w:tabs>
        <w:ind w:left="360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5760"/>
        </w:tabs>
        <w:ind w:left="432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6480"/>
        </w:tabs>
        <w:ind w:left="5040" w:firstLine="8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7200"/>
        </w:tabs>
        <w:ind w:left="576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7920"/>
        </w:tabs>
        <w:ind w:left="6480" w:firstLine="85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9"/>
  </w:abstractNum>
  <w:abstractNum w:abstractNumId="17">
    <w:multiLevelType w:val="hybridMultilevel"/>
    <w:styleLink w:val="Импортированный стиль 9"/>
    <w:lvl w:ilvl="0">
      <w:start w:val="1"/>
      <w:numFmt w:val="decimal"/>
      <w:suff w:val="tab"/>
      <w:lvlText w:val="%1."/>
      <w:lvlJc w:val="left"/>
      <w:pPr>
        <w:tabs>
          <w:tab w:val="num" w:pos="2160"/>
        </w:tabs>
        <w:ind w:left="72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num" w:pos="2880"/>
        </w:tabs>
        <w:ind w:left="144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num" w:pos="3600"/>
        </w:tabs>
        <w:ind w:left="2160" w:firstLine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num" w:pos="4320"/>
        </w:tabs>
        <w:ind w:left="288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num" w:pos="5040"/>
        </w:tabs>
        <w:ind w:left="360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num" w:pos="5760"/>
        </w:tabs>
        <w:ind w:left="4320" w:firstLine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num" w:pos="6480"/>
        </w:tabs>
        <w:ind w:left="504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num" w:pos="7200"/>
        </w:tabs>
        <w:ind w:left="5760" w:firstLine="8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num" w:pos="7920"/>
        </w:tabs>
        <w:ind w:left="6480" w:firstLine="7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XO Thames" w:cs="XO Thames" w:hAnsi="XO Thames" w:eastAsia="XO Thame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5"/>
      </w:numPr>
    </w:pPr>
  </w:style>
  <w:style w:type="numbering" w:styleId="Импортированный стиль 4">
    <w:name w:val="Импортированный стиль 4"/>
    <w:pPr>
      <w:numPr>
        <w:numId w:val="7"/>
      </w:numPr>
    </w:pPr>
  </w:style>
  <w:style w:type="numbering" w:styleId="Импортированный стиль 5">
    <w:name w:val="Импортированный стиль 5"/>
    <w:pPr>
      <w:numPr>
        <w:numId w:val="9"/>
      </w:numPr>
    </w:pPr>
  </w:style>
  <w:style w:type="numbering" w:styleId="Импортированный стиль 6">
    <w:name w:val="Импортированный стиль 6"/>
    <w:pPr>
      <w:numPr>
        <w:numId w:val="11"/>
      </w:numPr>
    </w:pPr>
  </w:style>
  <w:style w:type="numbering" w:styleId="Импортированный стиль 7">
    <w:name w:val="Импортированный стиль 7"/>
    <w:pPr>
      <w:numPr>
        <w:numId w:val="13"/>
      </w:numPr>
    </w:pPr>
  </w:style>
  <w:style w:type="numbering" w:styleId="Импортированный стиль 8">
    <w:name w:val="Импортированный стиль 8"/>
    <w:pPr>
      <w:numPr>
        <w:numId w:val="15"/>
      </w:numPr>
    </w:pPr>
  </w:style>
  <w:style w:type="numbering" w:styleId="Импортированный стиль 9">
    <w:name w:val="Импортированный стиль 9"/>
    <w:pPr>
      <w:numPr>
        <w:numId w:val="1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0" dist="0" dir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9525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XO Thames"/>
            <a:ea typeface="XO Thames"/>
            <a:cs typeface="XO Thames"/>
            <a:sym typeface="XO Thame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9525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0" dist="0" dir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XO Thames"/>
            <a:ea typeface="XO Thames"/>
            <a:cs typeface="XO Thames"/>
            <a:sym typeface="XO Thame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